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6B" w:rsidRPr="001A6177" w:rsidRDefault="0055746B" w:rsidP="001A6177">
      <w:pPr>
        <w:tabs>
          <w:tab w:val="left" w:pos="7513"/>
        </w:tabs>
        <w:rPr>
          <w:rFonts w:ascii="Tahoma" w:hAnsi="Tahoma" w:cs="Tahoma"/>
        </w:rPr>
      </w:pPr>
    </w:p>
    <w:p w:rsidR="006B51DD" w:rsidRPr="009F7A33" w:rsidRDefault="009F7A33" w:rsidP="009F7A33">
      <w:pPr>
        <w:tabs>
          <w:tab w:val="left" w:pos="7371"/>
        </w:tabs>
        <w:rPr>
          <w:rFonts w:ascii="Tahoma" w:hAnsi="Tahoma" w:cs="Tahoma"/>
          <w:sz w:val="20"/>
        </w:rPr>
      </w:pPr>
      <w:r>
        <w:rPr>
          <w:rFonts w:ascii="Tahoma" w:hAnsi="Tahoma" w:cs="Tahoma"/>
        </w:rPr>
        <w:tab/>
        <w:t>December 2020</w:t>
      </w:r>
    </w:p>
    <w:p w:rsidR="009F7A33" w:rsidRPr="009F7A33" w:rsidRDefault="009F7A33" w:rsidP="00B73C5B">
      <w:pPr>
        <w:rPr>
          <w:rFonts w:ascii="Tahoma" w:hAnsi="Tahoma" w:cs="Tahoma"/>
          <w:b/>
          <w:sz w:val="20"/>
        </w:rPr>
      </w:pPr>
    </w:p>
    <w:p w:rsidR="009F7A33" w:rsidRPr="009F7A33" w:rsidRDefault="009F7A33" w:rsidP="00B73C5B">
      <w:pPr>
        <w:rPr>
          <w:rFonts w:ascii="Tahoma" w:hAnsi="Tahoma" w:cs="Tahoma"/>
          <w:sz w:val="20"/>
        </w:rPr>
      </w:pPr>
    </w:p>
    <w:p w:rsidR="000907C0" w:rsidRDefault="000907C0" w:rsidP="00B73C5B">
      <w:pPr>
        <w:rPr>
          <w:rFonts w:ascii="Tahoma" w:hAnsi="Tahoma" w:cs="Tahoma"/>
          <w:b/>
          <w:sz w:val="20"/>
        </w:rPr>
      </w:pPr>
    </w:p>
    <w:p w:rsidR="004D4588" w:rsidRPr="007D5710" w:rsidRDefault="004D4588" w:rsidP="00B73C5B">
      <w:pPr>
        <w:rPr>
          <w:rFonts w:ascii="Tahoma" w:hAnsi="Tahoma" w:cs="Tahoma"/>
          <w:b/>
          <w:szCs w:val="22"/>
          <w:lang w:val="en-US"/>
        </w:rPr>
      </w:pPr>
      <w:r w:rsidRPr="007D5710">
        <w:rPr>
          <w:rFonts w:ascii="Tahoma" w:hAnsi="Tahoma" w:cs="Tahoma"/>
          <w:b/>
          <w:szCs w:val="22"/>
          <w:lang w:val="en-US"/>
        </w:rPr>
        <w:t>Diehl delivers ammunition for frigate F125</w:t>
      </w:r>
    </w:p>
    <w:p w:rsidR="004D4588" w:rsidRPr="007D5710" w:rsidRDefault="004D4588" w:rsidP="00B73C5B">
      <w:pPr>
        <w:rPr>
          <w:rFonts w:ascii="Tahoma" w:hAnsi="Tahoma" w:cs="Tahoma"/>
          <w:szCs w:val="22"/>
          <w:lang w:val="en-US"/>
        </w:rPr>
      </w:pPr>
    </w:p>
    <w:p w:rsidR="00DF582B" w:rsidRPr="007D5710" w:rsidRDefault="00F254D7" w:rsidP="00B73C5B">
      <w:pPr>
        <w:rPr>
          <w:rFonts w:ascii="Tahoma" w:hAnsi="Tahoma" w:cs="Tahoma"/>
          <w:szCs w:val="22"/>
          <w:lang w:val="en-US"/>
        </w:rPr>
      </w:pPr>
      <w:r w:rsidRPr="007D5710">
        <w:rPr>
          <w:rFonts w:ascii="Tahoma" w:hAnsi="Tahoma" w:cs="Tahoma"/>
          <w:szCs w:val="22"/>
          <w:lang w:val="en-US"/>
        </w:rPr>
        <w:t xml:space="preserve">The signing of a basic agreement on production and delivery of 127 mm practice ammunition for the frigates of the type "Baden-Württemberg" (F125) allows Diehl to introduce a new naval ammunition on the market. In addition, the ammunition family comprises high-explosive (HE) and illuminating (ILL) projectiles including </w:t>
      </w:r>
      <w:r w:rsidR="007D5710">
        <w:rPr>
          <w:rFonts w:ascii="Tahoma" w:hAnsi="Tahoma" w:cs="Tahoma"/>
          <w:szCs w:val="22"/>
          <w:lang w:val="en-US"/>
        </w:rPr>
        <w:t>appropriate propellant charges.</w:t>
      </w:r>
      <w:bookmarkStart w:id="0" w:name="_GoBack"/>
      <w:bookmarkEnd w:id="0"/>
    </w:p>
    <w:p w:rsidR="0039262A" w:rsidRPr="007D5710" w:rsidRDefault="0039262A" w:rsidP="00B73C5B">
      <w:pPr>
        <w:rPr>
          <w:rFonts w:ascii="Tahoma" w:hAnsi="Tahoma" w:cs="Tahoma"/>
          <w:szCs w:val="22"/>
          <w:lang w:val="en-US"/>
        </w:rPr>
      </w:pPr>
      <w:r w:rsidRPr="007D5710">
        <w:rPr>
          <w:rFonts w:ascii="Tahoma" w:hAnsi="Tahoma" w:cs="Tahoma"/>
          <w:szCs w:val="22"/>
          <w:lang w:val="en-US"/>
        </w:rPr>
        <w:t xml:space="preserve">The delivery of the practice ammunition pilot lot is scheduled to start as of 2021, followed by several production lots in the period from 2022 to 2025, with a total of 7,000 projectiles. Given the fact that further deliveries are possible, the number of total pieces could increase to 13,000 projectiles in the context of the ongoing </w:t>
      </w:r>
      <w:r w:rsidR="007D5710">
        <w:rPr>
          <w:rFonts w:ascii="Tahoma" w:hAnsi="Tahoma" w:cs="Tahoma"/>
          <w:szCs w:val="22"/>
          <w:lang w:val="en-US"/>
        </w:rPr>
        <w:t>agreement that runs until 2027.</w:t>
      </w:r>
    </w:p>
    <w:p w:rsidR="00E0000A" w:rsidRPr="007D5710" w:rsidRDefault="00E0000A" w:rsidP="00B73C5B">
      <w:pPr>
        <w:rPr>
          <w:rFonts w:ascii="Tahoma" w:hAnsi="Tahoma" w:cs="Tahoma"/>
          <w:szCs w:val="22"/>
          <w:lang w:val="en-US"/>
        </w:rPr>
      </w:pPr>
      <w:r w:rsidRPr="007D5710">
        <w:rPr>
          <w:rFonts w:ascii="Tahoma" w:hAnsi="Tahoma" w:cs="Tahoma"/>
          <w:szCs w:val="22"/>
          <w:lang w:val="en-US"/>
        </w:rPr>
        <w:t>The high-explosive ammunition is still in qualification at the Bundeswehr technical center 91 in Meppen. The completion of the performance proof is expected by next year. Thanks to the combination with the improved propellant charge, the new ammunition family allows for a significantly extended range of the naval gunnery. In conjunction with the use of an insensitive explosive, the design of the service ammunition prevents unintended reaction (detonation), e.g. in case of enemy shelling or fire on board. This contributes to the protection of the crew and provides on board safety. Moreover, the high-explosive ammunition will be equipped with a multi-functional fuze of the Ita</w:t>
      </w:r>
      <w:r w:rsidR="007D5710">
        <w:rPr>
          <w:rFonts w:ascii="Tahoma" w:hAnsi="Tahoma" w:cs="Tahoma"/>
          <w:szCs w:val="22"/>
          <w:lang w:val="en-US"/>
        </w:rPr>
        <w:t>lian industry partner Leonardo.</w:t>
      </w:r>
    </w:p>
    <w:p w:rsidR="002B653C" w:rsidRPr="007D5710" w:rsidRDefault="002B653C" w:rsidP="00B73C5B">
      <w:pPr>
        <w:rPr>
          <w:rFonts w:ascii="Tahoma" w:hAnsi="Tahoma" w:cs="Tahoma"/>
          <w:sz w:val="20"/>
          <w:lang w:val="en-US"/>
        </w:rPr>
      </w:pPr>
      <w:r w:rsidRPr="007D5710">
        <w:rPr>
          <w:rFonts w:ascii="Tahoma" w:hAnsi="Tahoma" w:cs="Tahoma"/>
          <w:szCs w:val="22"/>
          <w:lang w:val="en-US"/>
        </w:rPr>
        <w:t>The illuminating ammunition for battlefield illumination, for which Diehl Defence is cooperating with the Spanish industry partner EXPAL, is currently in qualification as well.</w:t>
      </w:r>
    </w:p>
    <w:p w:rsidR="0039262A" w:rsidRPr="007D5710" w:rsidRDefault="0039262A" w:rsidP="00B73C5B">
      <w:pPr>
        <w:rPr>
          <w:rFonts w:ascii="Tahoma" w:hAnsi="Tahoma" w:cs="Tahoma"/>
          <w:sz w:val="20"/>
          <w:lang w:val="en-US"/>
        </w:rPr>
      </w:pPr>
    </w:p>
    <w:p w:rsidR="006B51DD" w:rsidRPr="007D5710" w:rsidRDefault="006B51DD" w:rsidP="00A74A8A">
      <w:pPr>
        <w:spacing w:line="240" w:lineRule="atLeast"/>
        <w:rPr>
          <w:rFonts w:ascii="Tahoma" w:hAnsi="Tahoma" w:cs="Tahoma"/>
          <w:sz w:val="20"/>
          <w:lang w:val="en-US"/>
        </w:rPr>
      </w:pPr>
    </w:p>
    <w:p w:rsidR="006B51DD" w:rsidRPr="007D5710" w:rsidRDefault="00A26E4C" w:rsidP="00A74A8A">
      <w:pPr>
        <w:spacing w:line="240" w:lineRule="atLeast"/>
        <w:rPr>
          <w:rFonts w:ascii="Tahoma" w:hAnsi="Tahoma" w:cs="Tahoma"/>
          <w:b/>
          <w:sz w:val="18"/>
          <w:szCs w:val="18"/>
          <w:lang w:val="en-US"/>
        </w:rPr>
      </w:pPr>
      <w:r w:rsidRPr="007D5710">
        <w:rPr>
          <w:rFonts w:ascii="Tahoma" w:hAnsi="Tahoma" w:cs="Tahoma"/>
          <w:b/>
          <w:sz w:val="18"/>
          <w:szCs w:val="18"/>
          <w:lang w:val="en-US"/>
        </w:rPr>
        <w:t>About Diehl Defence</w:t>
      </w:r>
    </w:p>
    <w:p w:rsidR="00A74A8A" w:rsidRPr="007D5710" w:rsidRDefault="00A74A8A" w:rsidP="00A74A8A">
      <w:pPr>
        <w:spacing w:line="240" w:lineRule="atLeast"/>
        <w:rPr>
          <w:rFonts w:ascii="Tahoma" w:hAnsi="Tahoma" w:cs="Tahoma"/>
          <w:sz w:val="18"/>
          <w:szCs w:val="18"/>
          <w:lang w:val="en-US"/>
        </w:rPr>
      </w:pPr>
      <w:r w:rsidRPr="007D5710">
        <w:rPr>
          <w:rFonts w:ascii="Tahoma" w:hAnsi="Tahoma" w:cs="Tahoma"/>
          <w:sz w:val="18"/>
          <w:szCs w:val="18"/>
          <w:lang w:val="en-US"/>
        </w:rPr>
        <w:t>Diehl Defence concentrates the Diehl Group’s business activities in the fields of security and defence. As a parent company, Diehl Defence controls numerous subsidiaries, program and affiliated companies. Diehl Defence generates annual sales of 560 million euros with 2,700 employees.</w:t>
      </w:r>
      <w:r w:rsidRPr="007D5710">
        <w:rPr>
          <w:rFonts w:ascii="Tahoma" w:hAnsi="Tahoma" w:cs="Tahoma"/>
          <w:sz w:val="18"/>
          <w:szCs w:val="18"/>
          <w:lang w:val="en-US"/>
        </w:rPr>
        <w:br/>
      </w:r>
    </w:p>
    <w:p w:rsidR="000907C0" w:rsidRDefault="000907C0" w:rsidP="00A74A8A">
      <w:pPr>
        <w:spacing w:line="240" w:lineRule="auto"/>
        <w:rPr>
          <w:sz w:val="18"/>
          <w:szCs w:val="18"/>
        </w:rPr>
      </w:pPr>
      <w:r w:rsidRPr="000907C0">
        <w:rPr>
          <w:rFonts w:ascii="Tahoma" w:hAnsi="Tahoma" w:cs="Tahoma"/>
          <w:b/>
          <w:noProof/>
          <w:sz w:val="20"/>
        </w:rPr>
        <w:lastRenderedPageBreak/>
        <w:drawing>
          <wp:inline distT="0" distB="0" distL="0" distR="0" wp14:anchorId="1F7BF87C" wp14:editId="71F881F1">
            <wp:extent cx="5653024" cy="4143870"/>
            <wp:effectExtent l="0" t="0" r="508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1541" cy="4216087"/>
                    </a:xfrm>
                    <a:prstGeom prst="rect">
                      <a:avLst/>
                    </a:prstGeom>
                  </pic:spPr>
                </pic:pic>
              </a:graphicData>
            </a:graphic>
          </wp:inline>
        </w:drawing>
      </w:r>
    </w:p>
    <w:p w:rsidR="000907C0" w:rsidRDefault="000907C0" w:rsidP="00A74A8A">
      <w:pPr>
        <w:spacing w:line="240" w:lineRule="auto"/>
        <w:rPr>
          <w:sz w:val="18"/>
          <w:szCs w:val="18"/>
        </w:rPr>
      </w:pPr>
    </w:p>
    <w:p w:rsidR="000907C0" w:rsidRPr="007D5710" w:rsidRDefault="00A35411" w:rsidP="00A74A8A">
      <w:pPr>
        <w:spacing w:line="240" w:lineRule="auto"/>
        <w:rPr>
          <w:rFonts w:ascii="Tahoma" w:hAnsi="Tahoma" w:cs="Tahoma"/>
          <w:szCs w:val="22"/>
          <w:lang w:val="en-US"/>
        </w:rPr>
      </w:pPr>
      <w:r w:rsidRPr="007D5710">
        <w:rPr>
          <w:rFonts w:ascii="Tahoma" w:hAnsi="Tahoma" w:cs="Tahoma"/>
          <w:szCs w:val="22"/>
          <w:lang w:val="en-US"/>
        </w:rPr>
        <w:t>Image (Diehl Defence): The new 127 mm ammunition family in full-caliber (f.l.) with illuminating (ILL), practice (Üb) and high-explosive projectiles including propellant charge (horizontal)</w:t>
      </w:r>
    </w:p>
    <w:p w:rsidR="00A74A8A" w:rsidRPr="00AD2016" w:rsidRDefault="00A74A8A" w:rsidP="00A74A8A">
      <w:pPr>
        <w:spacing w:line="240" w:lineRule="auto"/>
        <w:rPr>
          <w:sz w:val="18"/>
          <w:szCs w:val="18"/>
        </w:rPr>
      </w:pPr>
      <w:r>
        <w:rPr>
          <w:sz w:val="18"/>
          <w:szCs w:val="18"/>
        </w:rPr>
        <w:t>________________________________________________________________________________________________</w:t>
      </w:r>
    </w:p>
    <w:sectPr w:rsidR="00A74A8A" w:rsidRPr="00AD2016">
      <w:headerReference w:type="default" r:id="rId8"/>
      <w:footerReference w:type="default" r:id="rId9"/>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9C" w:rsidRDefault="00880E9C">
      <w:r>
        <w:separator/>
      </w:r>
    </w:p>
  </w:endnote>
  <w:endnote w:type="continuationSeparator" w:id="0">
    <w:p w:rsidR="00880E9C" w:rsidRDefault="0088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AA" w:rsidRDefault="00286E3B" w:rsidP="005C7136">
    <w:pPr>
      <w:spacing w:line="240" w:lineRule="atLeast"/>
      <w:rPr>
        <w:rFonts w:ascii="Tahoma" w:hAnsi="Tahoma" w:cs="Tahoma"/>
        <w:sz w:val="18"/>
      </w:rPr>
    </w:pPr>
    <w:r>
      <w:rPr>
        <w:rFonts w:ascii="Tahoma" w:hAnsi="Tahoma" w:cs="Tahoma"/>
        <w:sz w:val="18"/>
      </w:rPr>
      <w:t>Diehl Defence GmbH &amp; Co. KG</w:t>
    </w:r>
    <w:r>
      <w:rPr>
        <w:rFonts w:ascii="Tahoma" w:hAnsi="Tahoma" w:cs="Tahoma"/>
        <w:sz w:val="18"/>
      </w:rPr>
      <w:br/>
      <w:t>Alte Nußdorfer Straße 13</w:t>
    </w:r>
  </w:p>
  <w:p w:rsidR="00286E3B" w:rsidRPr="00FB26C4" w:rsidRDefault="00286E3B" w:rsidP="005C7136">
    <w:pPr>
      <w:spacing w:line="240" w:lineRule="atLeast"/>
      <w:rPr>
        <w:rFonts w:ascii="Tahoma" w:hAnsi="Tahoma" w:cs="Tahoma"/>
        <w:sz w:val="18"/>
      </w:rPr>
    </w:pPr>
    <w:r>
      <w:rPr>
        <w:rFonts w:ascii="Tahoma" w:hAnsi="Tahoma" w:cs="Tahoma"/>
        <w:sz w:val="18"/>
      </w:rPr>
      <w:t>88662 Überlingen</w:t>
    </w:r>
  </w:p>
  <w:p w:rsidR="00286E3B" w:rsidRPr="00FB26C4" w:rsidRDefault="00286E3B" w:rsidP="005C7136">
    <w:pPr>
      <w:spacing w:line="240" w:lineRule="atLeast"/>
      <w:rPr>
        <w:rFonts w:ascii="Tahoma" w:hAnsi="Tahoma" w:cs="Tahoma"/>
        <w:sz w:val="18"/>
        <w:szCs w:val="18"/>
      </w:rPr>
    </w:pPr>
    <w:r>
      <w:rPr>
        <w:rFonts w:ascii="Tahoma" w:hAnsi="Tahoma" w:cs="Tahoma"/>
        <w:sz w:val="18"/>
        <w:szCs w:val="18"/>
      </w:rPr>
      <w:t>Paul Sonnenschein, Head of Public Relations</w:t>
    </w:r>
    <w:r>
      <w:rPr>
        <w:rFonts w:ascii="Tahoma" w:hAnsi="Tahoma" w:cs="Tahoma"/>
        <w:sz w:val="18"/>
        <w:szCs w:val="18"/>
      </w:rPr>
      <w:br/>
      <w:t xml:space="preserve">Phone +49 7551 89-2685, Fax +49 7551 89-4835, </w:t>
    </w:r>
    <w:r>
      <w:rPr>
        <w:rFonts w:ascii="Tahoma" w:hAnsi="Tahoma" w:cs="Tahoma"/>
        <w:sz w:val="18"/>
        <w:szCs w:val="18"/>
      </w:rPr>
      <w:br/>
    </w:r>
    <w:hyperlink r:id="rId1" w:history="1">
      <w:r>
        <w:rPr>
          <w:rStyle w:val="Hyperlink"/>
          <w:rFonts w:ascii="Tahoma" w:hAnsi="Tahoma" w:cs="Tahoma"/>
          <w:sz w:val="18"/>
          <w:szCs w:val="18"/>
        </w:rPr>
        <w:t>pr@diehl-defence.</w:t>
      </w:r>
    </w:hyperlink>
    <w:r>
      <w:rPr>
        <w:rStyle w:val="Hyperlink"/>
        <w:rFonts w:ascii="Tahoma" w:hAnsi="Tahoma" w:cs="Tahoma"/>
        <w:sz w:val="18"/>
        <w:szCs w:val="18"/>
      </w:rPr>
      <w:t>com</w:t>
    </w:r>
    <w:r>
      <w:rPr>
        <w:rFonts w:ascii="Tahoma" w:hAnsi="Tahoma" w:cs="Tahoma"/>
        <w:sz w:val="18"/>
        <w:szCs w:val="18"/>
      </w:rPr>
      <w:br/>
    </w:r>
    <w:hyperlink r:id="rId2" w:history="1">
      <w:r>
        <w:rPr>
          <w:rStyle w:val="Hyperlink"/>
          <w:rFonts w:ascii="Tahoma" w:hAnsi="Tahoma" w:cs="Tahoma"/>
          <w:color w:val="000000"/>
          <w:sz w:val="18"/>
          <w:szCs w:val="18"/>
          <w:u w:val="none"/>
        </w:rPr>
        <w:t>www.diehl.</w:t>
      </w:r>
    </w:hyperlink>
    <w:r>
      <w:rPr>
        <w:rFonts w:ascii="Tahoma" w:hAnsi="Tahoma" w:cs="Tahoma"/>
        <w:color w:val="000000"/>
        <w:sz w:val="18"/>
        <w:szCs w:val="18"/>
      </w:rPr>
      <w:t>com</w:t>
    </w:r>
  </w:p>
  <w:p w:rsidR="00286E3B" w:rsidRDefault="00286E3B">
    <w:pPr>
      <w:pStyle w:val="Fuzeile"/>
      <w:rPr>
        <w:sz w:val="18"/>
        <w:szCs w:val="18"/>
      </w:rPr>
    </w:pPr>
  </w:p>
  <w:p w:rsidR="00286E3B" w:rsidRDefault="00286E3B">
    <w:pPr>
      <w:pStyle w:val="Fuzeile"/>
      <w:rPr>
        <w:sz w:val="18"/>
        <w:szCs w:val="18"/>
      </w:rPr>
    </w:pPr>
  </w:p>
  <w:p w:rsidR="00286E3B" w:rsidRPr="004F7217" w:rsidRDefault="00286E3B">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9C" w:rsidRDefault="00880E9C">
      <w:r>
        <w:separator/>
      </w:r>
    </w:p>
  </w:footnote>
  <w:footnote w:type="continuationSeparator" w:id="0">
    <w:p w:rsidR="00880E9C" w:rsidRDefault="0088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3B" w:rsidRDefault="00183D61">
    <w:pPr>
      <w:pStyle w:val="Kopfzeile"/>
    </w:pPr>
    <w:r>
      <w:rPr>
        <w:noProof/>
      </w:rPr>
      <w:drawing>
        <wp:inline distT="0" distB="0" distL="0" distR="0" wp14:anchorId="726D499C" wp14:editId="65ADD3AA">
          <wp:extent cx="1285875" cy="428625"/>
          <wp:effectExtent l="0" t="0" r="0" b="0"/>
          <wp:docPr id="1" name="Bild 1" descr="Defenc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c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00D40FF3">
      <w:tab/>
    </w:r>
  </w:p>
  <w:p w:rsidR="00286E3B" w:rsidRDefault="00286E3B">
    <w:pPr>
      <w:pStyle w:val="Kopfzeile"/>
    </w:pPr>
  </w:p>
  <w:p w:rsidR="00286E3B" w:rsidRPr="00FB26C4" w:rsidRDefault="00286E3B" w:rsidP="004F7217">
    <w:pPr>
      <w:pStyle w:val="Kopfzeile"/>
      <w:tabs>
        <w:tab w:val="clear" w:pos="4820"/>
      </w:tabs>
      <w:rPr>
        <w:rFonts w:ascii="Tahoma" w:hAnsi="Tahoma" w:cs="Tahoma"/>
      </w:rPr>
    </w:pPr>
    <w:r>
      <w:rPr>
        <w:rFonts w:ascii="Tahoma" w:hAnsi="Tahoma" w:cs="Tahoma"/>
        <w:sz w:val="32"/>
      </w:rPr>
      <w:t>Press Release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618DEC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3950A4E"/>
    <w:multiLevelType w:val="multilevel"/>
    <w:tmpl w:val="505C4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5E13A47"/>
    <w:multiLevelType w:val="multilevel"/>
    <w:tmpl w:val="C79671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80219F"/>
    <w:multiLevelType w:val="multilevel"/>
    <w:tmpl w:val="30CA3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71D6DD4"/>
    <w:multiLevelType w:val="multilevel"/>
    <w:tmpl w:val="BD342220"/>
    <w:lvl w:ilvl="0">
      <w:start w:val="1"/>
      <w:numFmt w:val="decimal"/>
      <w:pStyle w:val="Chapter1"/>
      <w:lvlText w:val="%1"/>
      <w:lvlJc w:val="left"/>
      <w:pPr>
        <w:tabs>
          <w:tab w:val="num" w:pos="360"/>
        </w:tabs>
        <w:ind w:left="360" w:hanging="360"/>
      </w:pPr>
      <w:rPr>
        <w:rFonts w:hint="default"/>
      </w:rPr>
    </w:lvl>
    <w:lvl w:ilvl="1">
      <w:start w:val="1"/>
      <w:numFmt w:val="decimal"/>
      <w:pStyle w:val="Chapter2"/>
      <w:lvlText w:val="%1.%2"/>
      <w:lvlJc w:val="left"/>
      <w:pPr>
        <w:tabs>
          <w:tab w:val="num" w:pos="0"/>
        </w:tabs>
        <w:ind w:left="0" w:firstLine="0"/>
      </w:pPr>
      <w:rPr>
        <w:rFonts w:hint="default"/>
      </w:rPr>
    </w:lvl>
    <w:lvl w:ilvl="2">
      <w:start w:val="1"/>
      <w:numFmt w:val="decimal"/>
      <w:pStyle w:val="Chapter3"/>
      <w:lvlText w:val="%1.%2.%3"/>
      <w:lvlJc w:val="left"/>
      <w:pPr>
        <w:tabs>
          <w:tab w:val="num" w:pos="0"/>
        </w:tabs>
        <w:ind w:left="0" w:firstLine="0"/>
      </w:pPr>
      <w:rPr>
        <w:rFonts w:hint="default"/>
      </w:rPr>
    </w:lvl>
    <w:lvl w:ilvl="3">
      <w:start w:val="1"/>
      <w:numFmt w:val="decimal"/>
      <w:pStyle w:val="Chapter4"/>
      <w:lvlText w:val="%1.%2.%3.%4"/>
      <w:lvlJc w:val="left"/>
      <w:pPr>
        <w:tabs>
          <w:tab w:val="num" w:pos="0"/>
        </w:tabs>
        <w:ind w:left="0" w:firstLine="0"/>
      </w:pPr>
      <w:rPr>
        <w:rFonts w:hint="default"/>
      </w:rPr>
    </w:lvl>
    <w:lvl w:ilvl="4">
      <w:start w:val="1"/>
      <w:numFmt w:val="decimal"/>
      <w:pStyle w:val="Chapter5"/>
      <w:lvlText w:val="%1.%2.%3.%4.%5"/>
      <w:lvlJc w:val="left"/>
      <w:pPr>
        <w:tabs>
          <w:tab w:val="num" w:pos="0"/>
        </w:tabs>
        <w:ind w:left="0" w:firstLine="0"/>
      </w:pPr>
      <w:rPr>
        <w:rFonts w:hint="default"/>
      </w:rPr>
    </w:lvl>
    <w:lvl w:ilvl="5">
      <w:start w:val="1"/>
      <w:numFmt w:val="decimal"/>
      <w:pStyle w:val="Chapter6"/>
      <w:lvlText w:val="%1.%2.%3.%4.%5.%6"/>
      <w:lvlJc w:val="left"/>
      <w:pPr>
        <w:tabs>
          <w:tab w:val="num" w:pos="0"/>
        </w:tabs>
        <w:ind w:left="0" w:firstLine="0"/>
      </w:pPr>
      <w:rPr>
        <w:rFonts w:hint="default"/>
      </w:rPr>
    </w:lvl>
    <w:lvl w:ilvl="6">
      <w:start w:val="1"/>
      <w:numFmt w:val="decimal"/>
      <w:pStyle w:val="Chapter7"/>
      <w:lvlText w:val="%1.%2.%3.%4.%5.%6.%7"/>
      <w:lvlJc w:val="left"/>
      <w:pPr>
        <w:tabs>
          <w:tab w:val="num" w:pos="0"/>
        </w:tabs>
        <w:ind w:left="0" w:firstLine="0"/>
      </w:pPr>
      <w:rPr>
        <w:rFonts w:hint="default"/>
      </w:rPr>
    </w:lvl>
    <w:lvl w:ilvl="7">
      <w:start w:val="1"/>
      <w:numFmt w:val="decimal"/>
      <w:pStyle w:val="Chapter8"/>
      <w:lvlText w:val="%1.%2.%3.%4.%5.%6.%7.%8"/>
      <w:lvlJc w:val="left"/>
      <w:pPr>
        <w:tabs>
          <w:tab w:val="num" w:pos="0"/>
        </w:tabs>
        <w:ind w:left="0" w:firstLine="0"/>
      </w:pPr>
      <w:rPr>
        <w:rFonts w:hint="default"/>
      </w:rPr>
    </w:lvl>
    <w:lvl w:ilvl="8">
      <w:start w:val="1"/>
      <w:numFmt w:val="decimal"/>
      <w:pStyle w:val="Chapter9"/>
      <w:lvlText w:val="%1.%2.%3.%4.%5.%6.%7.%8.%9"/>
      <w:lvlJc w:val="left"/>
      <w:pPr>
        <w:tabs>
          <w:tab w:val="num" w:pos="0"/>
        </w:tabs>
        <w:ind w:left="0" w:firstLine="0"/>
      </w:pPr>
      <w:rPr>
        <w:rFonts w:hint="default"/>
      </w:rPr>
    </w:lvl>
  </w:abstractNum>
  <w:abstractNum w:abstractNumId="5" w15:restartNumberingAfterBreak="0">
    <w:nsid w:val="1BC9220A"/>
    <w:multiLevelType w:val="multilevel"/>
    <w:tmpl w:val="56ECF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24711"/>
    <w:multiLevelType w:val="multilevel"/>
    <w:tmpl w:val="43C43A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76D8"/>
    <w:multiLevelType w:val="hybridMultilevel"/>
    <w:tmpl w:val="2BB4DDC6"/>
    <w:lvl w:ilvl="0" w:tplc="2CCE45B8">
      <w:start w:val="1"/>
      <w:numFmt w:val="decimal"/>
      <w:lvlText w:val="%1."/>
      <w:lvlJc w:val="left"/>
      <w:pPr>
        <w:ind w:left="8355" w:hanging="360"/>
      </w:pPr>
      <w:rPr>
        <w:rFonts w:hint="default"/>
      </w:rPr>
    </w:lvl>
    <w:lvl w:ilvl="1" w:tplc="04070019" w:tentative="1">
      <w:start w:val="1"/>
      <w:numFmt w:val="lowerLetter"/>
      <w:lvlText w:val="%2."/>
      <w:lvlJc w:val="left"/>
      <w:pPr>
        <w:ind w:left="9075" w:hanging="360"/>
      </w:pPr>
    </w:lvl>
    <w:lvl w:ilvl="2" w:tplc="0407001B" w:tentative="1">
      <w:start w:val="1"/>
      <w:numFmt w:val="lowerRoman"/>
      <w:lvlText w:val="%3."/>
      <w:lvlJc w:val="right"/>
      <w:pPr>
        <w:ind w:left="9795" w:hanging="180"/>
      </w:pPr>
    </w:lvl>
    <w:lvl w:ilvl="3" w:tplc="0407000F" w:tentative="1">
      <w:start w:val="1"/>
      <w:numFmt w:val="decimal"/>
      <w:lvlText w:val="%4."/>
      <w:lvlJc w:val="left"/>
      <w:pPr>
        <w:ind w:left="10515" w:hanging="360"/>
      </w:pPr>
    </w:lvl>
    <w:lvl w:ilvl="4" w:tplc="04070019" w:tentative="1">
      <w:start w:val="1"/>
      <w:numFmt w:val="lowerLetter"/>
      <w:lvlText w:val="%5."/>
      <w:lvlJc w:val="left"/>
      <w:pPr>
        <w:ind w:left="11235" w:hanging="360"/>
      </w:pPr>
    </w:lvl>
    <w:lvl w:ilvl="5" w:tplc="0407001B" w:tentative="1">
      <w:start w:val="1"/>
      <w:numFmt w:val="lowerRoman"/>
      <w:lvlText w:val="%6."/>
      <w:lvlJc w:val="right"/>
      <w:pPr>
        <w:ind w:left="11955" w:hanging="180"/>
      </w:pPr>
    </w:lvl>
    <w:lvl w:ilvl="6" w:tplc="0407000F" w:tentative="1">
      <w:start w:val="1"/>
      <w:numFmt w:val="decimal"/>
      <w:lvlText w:val="%7."/>
      <w:lvlJc w:val="left"/>
      <w:pPr>
        <w:ind w:left="12675" w:hanging="360"/>
      </w:pPr>
    </w:lvl>
    <w:lvl w:ilvl="7" w:tplc="04070019" w:tentative="1">
      <w:start w:val="1"/>
      <w:numFmt w:val="lowerLetter"/>
      <w:lvlText w:val="%8."/>
      <w:lvlJc w:val="left"/>
      <w:pPr>
        <w:ind w:left="13395" w:hanging="360"/>
      </w:pPr>
    </w:lvl>
    <w:lvl w:ilvl="8" w:tplc="0407001B" w:tentative="1">
      <w:start w:val="1"/>
      <w:numFmt w:val="lowerRoman"/>
      <w:lvlText w:val="%9."/>
      <w:lvlJc w:val="right"/>
      <w:pPr>
        <w:ind w:left="14115" w:hanging="180"/>
      </w:pPr>
    </w:lvl>
  </w:abstractNum>
  <w:abstractNum w:abstractNumId="10" w15:restartNumberingAfterBreak="0">
    <w:nsid w:val="48FB0EC1"/>
    <w:multiLevelType w:val="multilevel"/>
    <w:tmpl w:val="235851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2D76978"/>
    <w:multiLevelType w:val="multilevel"/>
    <w:tmpl w:val="08C4B5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73431014"/>
    <w:multiLevelType w:val="hybridMultilevel"/>
    <w:tmpl w:val="E91A1872"/>
    <w:lvl w:ilvl="0" w:tplc="7070FECE">
      <w:start w:val="2"/>
      <w:numFmt w:val="decimal"/>
      <w:lvlText w:val="%1."/>
      <w:lvlJc w:val="left"/>
      <w:pPr>
        <w:ind w:left="8715" w:hanging="360"/>
      </w:pPr>
      <w:rPr>
        <w:rFonts w:hint="default"/>
      </w:rPr>
    </w:lvl>
    <w:lvl w:ilvl="1" w:tplc="04070019" w:tentative="1">
      <w:start w:val="1"/>
      <w:numFmt w:val="lowerLetter"/>
      <w:lvlText w:val="%2."/>
      <w:lvlJc w:val="left"/>
      <w:pPr>
        <w:ind w:left="9435" w:hanging="360"/>
      </w:pPr>
    </w:lvl>
    <w:lvl w:ilvl="2" w:tplc="0407001B" w:tentative="1">
      <w:start w:val="1"/>
      <w:numFmt w:val="lowerRoman"/>
      <w:lvlText w:val="%3."/>
      <w:lvlJc w:val="right"/>
      <w:pPr>
        <w:ind w:left="10155" w:hanging="180"/>
      </w:pPr>
    </w:lvl>
    <w:lvl w:ilvl="3" w:tplc="0407000F" w:tentative="1">
      <w:start w:val="1"/>
      <w:numFmt w:val="decimal"/>
      <w:lvlText w:val="%4."/>
      <w:lvlJc w:val="left"/>
      <w:pPr>
        <w:ind w:left="10875" w:hanging="360"/>
      </w:pPr>
    </w:lvl>
    <w:lvl w:ilvl="4" w:tplc="04070019" w:tentative="1">
      <w:start w:val="1"/>
      <w:numFmt w:val="lowerLetter"/>
      <w:lvlText w:val="%5."/>
      <w:lvlJc w:val="left"/>
      <w:pPr>
        <w:ind w:left="11595" w:hanging="360"/>
      </w:pPr>
    </w:lvl>
    <w:lvl w:ilvl="5" w:tplc="0407001B" w:tentative="1">
      <w:start w:val="1"/>
      <w:numFmt w:val="lowerRoman"/>
      <w:lvlText w:val="%6."/>
      <w:lvlJc w:val="right"/>
      <w:pPr>
        <w:ind w:left="12315" w:hanging="180"/>
      </w:pPr>
    </w:lvl>
    <w:lvl w:ilvl="6" w:tplc="0407000F" w:tentative="1">
      <w:start w:val="1"/>
      <w:numFmt w:val="decimal"/>
      <w:lvlText w:val="%7."/>
      <w:lvlJc w:val="left"/>
      <w:pPr>
        <w:ind w:left="13035" w:hanging="360"/>
      </w:pPr>
    </w:lvl>
    <w:lvl w:ilvl="7" w:tplc="04070019" w:tentative="1">
      <w:start w:val="1"/>
      <w:numFmt w:val="lowerLetter"/>
      <w:lvlText w:val="%8."/>
      <w:lvlJc w:val="left"/>
      <w:pPr>
        <w:ind w:left="13755" w:hanging="360"/>
      </w:pPr>
    </w:lvl>
    <w:lvl w:ilvl="8" w:tplc="0407001B" w:tentative="1">
      <w:start w:val="1"/>
      <w:numFmt w:val="lowerRoman"/>
      <w:lvlText w:val="%9."/>
      <w:lvlJc w:val="right"/>
      <w:pPr>
        <w:ind w:left="14475" w:hanging="180"/>
      </w:pPr>
    </w:lvl>
  </w:abstractNum>
  <w:num w:numId="1">
    <w:abstractNumId w:val="8"/>
  </w:num>
  <w:num w:numId="2">
    <w:abstractNumId w:val="11"/>
  </w:num>
  <w:num w:numId="3">
    <w:abstractNumId w:val="6"/>
  </w:num>
  <w:num w:numId="4">
    <w:abstractNumId w:val="0"/>
  </w:num>
  <w:num w:numId="5">
    <w:abstractNumId w:val="3"/>
  </w:num>
  <w:num w:numId="6">
    <w:abstractNumId w:val="1"/>
  </w:num>
  <w:num w:numId="7">
    <w:abstractNumId w:val="7"/>
  </w:num>
  <w:num w:numId="8">
    <w:abstractNumId w:val="5"/>
  </w:num>
  <w:num w:numId="9">
    <w:abstractNumId w:val="12"/>
  </w:num>
  <w:num w:numId="10">
    <w:abstractNumId w:val="10"/>
  </w:num>
  <w:num w:numId="11">
    <w:abstractNumId w:val="2"/>
  </w:num>
  <w:num w:numId="12">
    <w:abstractNumId w:val="4"/>
  </w:num>
  <w:num w:numId="13">
    <w:abstractNumId w:val="0"/>
  </w:num>
  <w:num w:numId="14">
    <w:abstractNumId w:val="9"/>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17"/>
    <w:rsid w:val="00020AA1"/>
    <w:rsid w:val="00033843"/>
    <w:rsid w:val="00034454"/>
    <w:rsid w:val="00045F7D"/>
    <w:rsid w:val="0006305D"/>
    <w:rsid w:val="00066E17"/>
    <w:rsid w:val="00077B0C"/>
    <w:rsid w:val="00082005"/>
    <w:rsid w:val="000907C0"/>
    <w:rsid w:val="000B5B8C"/>
    <w:rsid w:val="000B6F7F"/>
    <w:rsid w:val="00106FFE"/>
    <w:rsid w:val="00150D58"/>
    <w:rsid w:val="001538DB"/>
    <w:rsid w:val="0016245E"/>
    <w:rsid w:val="0017743A"/>
    <w:rsid w:val="00183D61"/>
    <w:rsid w:val="0019736F"/>
    <w:rsid w:val="001A6177"/>
    <w:rsid w:val="001B4C0C"/>
    <w:rsid w:val="001D34D0"/>
    <w:rsid w:val="001E21BD"/>
    <w:rsid w:val="001F43C8"/>
    <w:rsid w:val="00210F9D"/>
    <w:rsid w:val="002249AB"/>
    <w:rsid w:val="002420A6"/>
    <w:rsid w:val="002671BF"/>
    <w:rsid w:val="002744B1"/>
    <w:rsid w:val="00284F18"/>
    <w:rsid w:val="00286E3B"/>
    <w:rsid w:val="002937A8"/>
    <w:rsid w:val="00295888"/>
    <w:rsid w:val="002A5B73"/>
    <w:rsid w:val="002B349D"/>
    <w:rsid w:val="002B4FAF"/>
    <w:rsid w:val="002B653C"/>
    <w:rsid w:val="002B699B"/>
    <w:rsid w:val="002C0806"/>
    <w:rsid w:val="002D5246"/>
    <w:rsid w:val="002E712D"/>
    <w:rsid w:val="003076C7"/>
    <w:rsid w:val="00311D4C"/>
    <w:rsid w:val="00336281"/>
    <w:rsid w:val="00347FDB"/>
    <w:rsid w:val="00354198"/>
    <w:rsid w:val="00355048"/>
    <w:rsid w:val="00356066"/>
    <w:rsid w:val="003663DB"/>
    <w:rsid w:val="00373E8B"/>
    <w:rsid w:val="00377261"/>
    <w:rsid w:val="0039262A"/>
    <w:rsid w:val="003A5FA9"/>
    <w:rsid w:val="003B1599"/>
    <w:rsid w:val="003C0F7A"/>
    <w:rsid w:val="003F496B"/>
    <w:rsid w:val="004123E2"/>
    <w:rsid w:val="00435E6C"/>
    <w:rsid w:val="00437A4D"/>
    <w:rsid w:val="0045644C"/>
    <w:rsid w:val="004631DC"/>
    <w:rsid w:val="004A1AAA"/>
    <w:rsid w:val="004A6F63"/>
    <w:rsid w:val="004A6FE5"/>
    <w:rsid w:val="004B0D37"/>
    <w:rsid w:val="004B0D73"/>
    <w:rsid w:val="004C186E"/>
    <w:rsid w:val="004C5D76"/>
    <w:rsid w:val="004D4588"/>
    <w:rsid w:val="004D7F85"/>
    <w:rsid w:val="004E455E"/>
    <w:rsid w:val="004F7217"/>
    <w:rsid w:val="004F7A9A"/>
    <w:rsid w:val="00502EAF"/>
    <w:rsid w:val="0050573B"/>
    <w:rsid w:val="00506A33"/>
    <w:rsid w:val="00507ECB"/>
    <w:rsid w:val="0051034F"/>
    <w:rsid w:val="0052787F"/>
    <w:rsid w:val="005534B4"/>
    <w:rsid w:val="0055746B"/>
    <w:rsid w:val="00565DFA"/>
    <w:rsid w:val="005967A6"/>
    <w:rsid w:val="005C7136"/>
    <w:rsid w:val="005E6BE0"/>
    <w:rsid w:val="005E73D9"/>
    <w:rsid w:val="00611C9D"/>
    <w:rsid w:val="00630A8C"/>
    <w:rsid w:val="00642192"/>
    <w:rsid w:val="006421CE"/>
    <w:rsid w:val="00655B99"/>
    <w:rsid w:val="0066343F"/>
    <w:rsid w:val="006651E6"/>
    <w:rsid w:val="006831C7"/>
    <w:rsid w:val="00687F3D"/>
    <w:rsid w:val="006977D1"/>
    <w:rsid w:val="006A08C0"/>
    <w:rsid w:val="006B51DD"/>
    <w:rsid w:val="006C0E64"/>
    <w:rsid w:val="006E6D49"/>
    <w:rsid w:val="006F1078"/>
    <w:rsid w:val="00704F35"/>
    <w:rsid w:val="007103CD"/>
    <w:rsid w:val="007313C9"/>
    <w:rsid w:val="007467B5"/>
    <w:rsid w:val="00754B8D"/>
    <w:rsid w:val="0075511F"/>
    <w:rsid w:val="00782A2C"/>
    <w:rsid w:val="007B33EC"/>
    <w:rsid w:val="007B6260"/>
    <w:rsid w:val="007B662D"/>
    <w:rsid w:val="007D23E7"/>
    <w:rsid w:val="007D5710"/>
    <w:rsid w:val="007E43AB"/>
    <w:rsid w:val="0080288B"/>
    <w:rsid w:val="0081137D"/>
    <w:rsid w:val="0081339D"/>
    <w:rsid w:val="00820446"/>
    <w:rsid w:val="00827A77"/>
    <w:rsid w:val="00842E7F"/>
    <w:rsid w:val="008659AF"/>
    <w:rsid w:val="00880E9C"/>
    <w:rsid w:val="00883738"/>
    <w:rsid w:val="008A23C1"/>
    <w:rsid w:val="008A5EEB"/>
    <w:rsid w:val="008B3C31"/>
    <w:rsid w:val="008C7311"/>
    <w:rsid w:val="008D65F2"/>
    <w:rsid w:val="008E43A1"/>
    <w:rsid w:val="008F6F48"/>
    <w:rsid w:val="0093194F"/>
    <w:rsid w:val="00934CD8"/>
    <w:rsid w:val="0093668F"/>
    <w:rsid w:val="00936949"/>
    <w:rsid w:val="009405EF"/>
    <w:rsid w:val="00955B60"/>
    <w:rsid w:val="009C2763"/>
    <w:rsid w:val="009C74DF"/>
    <w:rsid w:val="009E1E2E"/>
    <w:rsid w:val="009E2ACA"/>
    <w:rsid w:val="009F0D44"/>
    <w:rsid w:val="009F3A1D"/>
    <w:rsid w:val="009F7A33"/>
    <w:rsid w:val="00A02EFB"/>
    <w:rsid w:val="00A26E4C"/>
    <w:rsid w:val="00A274E7"/>
    <w:rsid w:val="00A35411"/>
    <w:rsid w:val="00A445F5"/>
    <w:rsid w:val="00A45F5D"/>
    <w:rsid w:val="00A73CA6"/>
    <w:rsid w:val="00A74A8A"/>
    <w:rsid w:val="00AA6738"/>
    <w:rsid w:val="00AB3803"/>
    <w:rsid w:val="00AC68A8"/>
    <w:rsid w:val="00AD2016"/>
    <w:rsid w:val="00AE551E"/>
    <w:rsid w:val="00AF47DC"/>
    <w:rsid w:val="00B068EC"/>
    <w:rsid w:val="00B52008"/>
    <w:rsid w:val="00B642E3"/>
    <w:rsid w:val="00B73C5B"/>
    <w:rsid w:val="00B858A0"/>
    <w:rsid w:val="00BA19D5"/>
    <w:rsid w:val="00BB6203"/>
    <w:rsid w:val="00BD6A10"/>
    <w:rsid w:val="00BE1E0D"/>
    <w:rsid w:val="00BE4A70"/>
    <w:rsid w:val="00BF568A"/>
    <w:rsid w:val="00C25801"/>
    <w:rsid w:val="00C32F62"/>
    <w:rsid w:val="00C42B41"/>
    <w:rsid w:val="00C506C8"/>
    <w:rsid w:val="00C569BE"/>
    <w:rsid w:val="00C60EBA"/>
    <w:rsid w:val="00C667BF"/>
    <w:rsid w:val="00C66C6B"/>
    <w:rsid w:val="00C84879"/>
    <w:rsid w:val="00CA2292"/>
    <w:rsid w:val="00D034BF"/>
    <w:rsid w:val="00D04523"/>
    <w:rsid w:val="00D165FA"/>
    <w:rsid w:val="00D37283"/>
    <w:rsid w:val="00D37936"/>
    <w:rsid w:val="00D4056D"/>
    <w:rsid w:val="00D40FF3"/>
    <w:rsid w:val="00D43905"/>
    <w:rsid w:val="00D472B7"/>
    <w:rsid w:val="00D5415A"/>
    <w:rsid w:val="00D84BDD"/>
    <w:rsid w:val="00D962BA"/>
    <w:rsid w:val="00DB239E"/>
    <w:rsid w:val="00DD01F7"/>
    <w:rsid w:val="00DF582B"/>
    <w:rsid w:val="00E0000A"/>
    <w:rsid w:val="00E24676"/>
    <w:rsid w:val="00E42940"/>
    <w:rsid w:val="00E50BB8"/>
    <w:rsid w:val="00E55A5A"/>
    <w:rsid w:val="00E602DB"/>
    <w:rsid w:val="00E70861"/>
    <w:rsid w:val="00E766E9"/>
    <w:rsid w:val="00E76E3A"/>
    <w:rsid w:val="00E778E7"/>
    <w:rsid w:val="00E85F49"/>
    <w:rsid w:val="00E95D27"/>
    <w:rsid w:val="00EB13AF"/>
    <w:rsid w:val="00EB15D2"/>
    <w:rsid w:val="00EB5CDA"/>
    <w:rsid w:val="00EC28F0"/>
    <w:rsid w:val="00EC31BC"/>
    <w:rsid w:val="00EC4678"/>
    <w:rsid w:val="00ED0436"/>
    <w:rsid w:val="00EE0F94"/>
    <w:rsid w:val="00EF4F3E"/>
    <w:rsid w:val="00F254D7"/>
    <w:rsid w:val="00F35FAB"/>
    <w:rsid w:val="00F36204"/>
    <w:rsid w:val="00F453AF"/>
    <w:rsid w:val="00F744F7"/>
    <w:rsid w:val="00FB26C4"/>
    <w:rsid w:val="00FB70F3"/>
    <w:rsid w:val="00FC1060"/>
    <w:rsid w:val="00FD465D"/>
    <w:rsid w:val="00FE03CE"/>
    <w:rsid w:val="00FE2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A562591"/>
  <w15:docId w15:val="{605B1D36-8382-474E-8083-08469C7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tLeast"/>
    </w:pPr>
    <w:rPr>
      <w:rFonts w:ascii="Arial" w:hAnsi="Arial"/>
      <w:sz w:val="22"/>
    </w:rPr>
  </w:style>
  <w:style w:type="paragraph" w:styleId="berschrift1">
    <w:name w:val="heading 1"/>
    <w:basedOn w:val="Standard"/>
    <w:next w:val="Standard"/>
    <w:qFormat/>
    <w:rsid w:val="007B33EC"/>
    <w:pPr>
      <w:keepNext/>
      <w:numPr>
        <w:numId w:val="13"/>
      </w:numPr>
      <w:tabs>
        <w:tab w:val="left" w:pos="992"/>
      </w:tabs>
      <w:spacing w:before="240" w:after="240"/>
      <w:outlineLvl w:val="0"/>
    </w:pPr>
    <w:rPr>
      <w:b/>
      <w:caps/>
    </w:rPr>
  </w:style>
  <w:style w:type="paragraph" w:styleId="berschrift2">
    <w:name w:val="heading 2"/>
    <w:basedOn w:val="Standard"/>
    <w:next w:val="Standard"/>
    <w:qFormat/>
    <w:pPr>
      <w:keepNext/>
      <w:numPr>
        <w:ilvl w:val="1"/>
        <w:numId w:val="13"/>
      </w:numPr>
      <w:tabs>
        <w:tab w:val="left" w:pos="992"/>
      </w:tabs>
      <w:spacing w:before="240" w:after="240"/>
      <w:outlineLvl w:val="1"/>
    </w:pPr>
    <w:rPr>
      <w:b/>
    </w:rPr>
  </w:style>
  <w:style w:type="paragraph" w:styleId="berschrift3">
    <w:name w:val="heading 3"/>
    <w:basedOn w:val="Standard"/>
    <w:next w:val="Standard"/>
    <w:qFormat/>
    <w:pPr>
      <w:keepNext/>
      <w:numPr>
        <w:ilvl w:val="2"/>
        <w:numId w:val="13"/>
      </w:numPr>
      <w:tabs>
        <w:tab w:val="left" w:pos="993"/>
      </w:tabs>
      <w:spacing w:before="240" w:after="240"/>
      <w:outlineLvl w:val="2"/>
    </w:pPr>
  </w:style>
  <w:style w:type="paragraph" w:styleId="berschrift4">
    <w:name w:val="heading 4"/>
    <w:basedOn w:val="Standard"/>
    <w:next w:val="Standard"/>
    <w:qFormat/>
    <w:pPr>
      <w:keepNext/>
      <w:numPr>
        <w:ilvl w:val="3"/>
        <w:numId w:val="13"/>
      </w:numPr>
      <w:tabs>
        <w:tab w:val="left" w:pos="993"/>
      </w:tabs>
      <w:spacing w:before="240" w:after="240"/>
      <w:outlineLvl w:val="3"/>
    </w:pPr>
  </w:style>
  <w:style w:type="paragraph" w:styleId="berschrift5">
    <w:name w:val="heading 5"/>
    <w:basedOn w:val="Standard"/>
    <w:next w:val="Standard"/>
    <w:qFormat/>
    <w:pPr>
      <w:keepNext/>
      <w:numPr>
        <w:ilvl w:val="4"/>
        <w:numId w:val="13"/>
      </w:numPr>
      <w:spacing w:before="240" w:after="240"/>
      <w:outlineLvl w:val="4"/>
    </w:pPr>
  </w:style>
  <w:style w:type="paragraph" w:styleId="berschrift6">
    <w:name w:val="heading 6"/>
    <w:basedOn w:val="Standard"/>
    <w:next w:val="Standard"/>
    <w:qFormat/>
    <w:pPr>
      <w:keepNext/>
      <w:numPr>
        <w:ilvl w:val="5"/>
        <w:numId w:val="13"/>
      </w:numPr>
      <w:tabs>
        <w:tab w:val="left" w:pos="992"/>
      </w:tabs>
      <w:spacing w:before="240" w:after="120"/>
      <w:outlineLvl w:val="5"/>
    </w:pPr>
  </w:style>
  <w:style w:type="paragraph" w:styleId="berschrift7">
    <w:name w:val="heading 7"/>
    <w:basedOn w:val="Standard"/>
    <w:next w:val="Standard"/>
    <w:qFormat/>
    <w:pPr>
      <w:numPr>
        <w:ilvl w:val="6"/>
        <w:numId w:val="13"/>
      </w:numPr>
      <w:spacing w:before="240" w:after="60"/>
      <w:outlineLvl w:val="6"/>
    </w:pPr>
    <w:rPr>
      <w:sz w:val="20"/>
    </w:rPr>
  </w:style>
  <w:style w:type="paragraph" w:styleId="berschrift8">
    <w:name w:val="heading 8"/>
    <w:basedOn w:val="Standard"/>
    <w:next w:val="Standard"/>
    <w:qFormat/>
    <w:pPr>
      <w:numPr>
        <w:ilvl w:val="7"/>
        <w:numId w:val="13"/>
      </w:numPr>
      <w:spacing w:before="240" w:after="60"/>
      <w:outlineLvl w:val="7"/>
    </w:pPr>
    <w:rPr>
      <w:i/>
      <w:sz w:val="20"/>
    </w:rPr>
  </w:style>
  <w:style w:type="paragraph" w:styleId="berschrift9">
    <w:name w:val="heading 9"/>
    <w:basedOn w:val="Standard"/>
    <w:next w:val="Standard"/>
    <w:qFormat/>
    <w:rsid w:val="002671BF"/>
    <w:pPr>
      <w:numPr>
        <w:ilvl w:val="8"/>
        <w:numId w:val="1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pPr>
  </w:style>
  <w:style w:type="paragraph" w:styleId="Beschriftung">
    <w:name w:val="caption"/>
    <w:basedOn w:val="Standard"/>
    <w:next w:val="Standard"/>
    <w:qFormat/>
    <w:pPr>
      <w:spacing w:after="288"/>
    </w:pPr>
    <w:rPr>
      <w:b/>
    </w:rPr>
  </w:style>
  <w:style w:type="paragraph" w:customStyle="1" w:styleId="Einrckung1">
    <w:name w:val="Einrückung1"/>
    <w:basedOn w:val="Standard"/>
    <w:next w:val="Standard"/>
    <w:pPr>
      <w:numPr>
        <w:numId w:val="1"/>
      </w:numPr>
    </w:pPr>
  </w:style>
  <w:style w:type="paragraph" w:customStyle="1" w:styleId="Einrckung2">
    <w:name w:val="Einrückung2"/>
    <w:basedOn w:val="Standard"/>
    <w:next w:val="Standard"/>
    <w:pPr>
      <w:numPr>
        <w:numId w:val="2"/>
      </w:numPr>
    </w:pPr>
  </w:style>
  <w:style w:type="paragraph" w:customStyle="1" w:styleId="Einrckung3">
    <w:name w:val="Einrückung3"/>
    <w:basedOn w:val="Standard"/>
    <w:next w:val="Standard"/>
    <w:pPr>
      <w:numPr>
        <w:numId w:val="3"/>
      </w:numPr>
    </w:pPr>
  </w:style>
  <w:style w:type="character" w:styleId="Funotenzeichen">
    <w:name w:val="footnote reference"/>
    <w:semiHidden/>
    <w:rPr>
      <w:rFonts w:ascii="Arial" w:hAnsi="Arial"/>
      <w:b/>
      <w:noProof w:val="0"/>
      <w:sz w:val="16"/>
      <w:vertAlign w:val="superscript"/>
    </w:rPr>
  </w:style>
  <w:style w:type="paragraph" w:styleId="Fuzeile">
    <w:name w:val="footer"/>
    <w:basedOn w:val="Standard"/>
    <w:pPr>
      <w:tabs>
        <w:tab w:val="center" w:pos="4820"/>
        <w:tab w:val="right" w:pos="9639"/>
      </w:tabs>
      <w:spacing w:line="240" w:lineRule="auto"/>
    </w:pPr>
    <w:rPr>
      <w:sz w:val="12"/>
    </w:rPr>
  </w:style>
  <w:style w:type="paragraph" w:styleId="Index1">
    <w:name w:val="index 1"/>
    <w:basedOn w:val="Standard"/>
    <w:next w:val="Standard"/>
    <w:autoRedefine/>
    <w:semiHidden/>
    <w:pPr>
      <w:tabs>
        <w:tab w:val="right" w:leader="dot" w:pos="9072"/>
      </w:tabs>
    </w:pPr>
  </w:style>
  <w:style w:type="paragraph" w:styleId="Index2">
    <w:name w:val="index 2"/>
    <w:basedOn w:val="Standard"/>
    <w:next w:val="Standard"/>
    <w:autoRedefine/>
    <w:semiHidden/>
    <w:pPr>
      <w:tabs>
        <w:tab w:val="right" w:leader="dot" w:pos="9072"/>
      </w:tabs>
    </w:pPr>
  </w:style>
  <w:style w:type="paragraph" w:styleId="Index3">
    <w:name w:val="index 3"/>
    <w:basedOn w:val="Standard"/>
    <w:next w:val="Standard"/>
    <w:autoRedefine/>
    <w:semiHidden/>
    <w:pPr>
      <w:tabs>
        <w:tab w:val="right" w:leader="dot" w:pos="9072"/>
      </w:tabs>
    </w:pPr>
  </w:style>
  <w:style w:type="paragraph" w:styleId="Indexberschrift">
    <w:name w:val="index heading"/>
    <w:basedOn w:val="Standard"/>
    <w:next w:val="Standard"/>
    <w:semiHidden/>
    <w:pPr>
      <w:spacing w:after="288"/>
    </w:pPr>
  </w:style>
  <w:style w:type="paragraph" w:styleId="Kommentartext">
    <w:name w:val="annotation text"/>
    <w:basedOn w:val="Standard"/>
    <w:next w:val="Standard"/>
    <w:semiHidden/>
  </w:style>
  <w:style w:type="character" w:styleId="Kommentarzeichen">
    <w:name w:val="annotation reference"/>
    <w:semiHidden/>
    <w:rPr>
      <w:rFonts w:ascii="Arial" w:hAnsi="Arial"/>
      <w:noProof w:val="0"/>
      <w:sz w:val="18"/>
      <w:vertAlign w:val="superscript"/>
    </w:rPr>
  </w:style>
  <w:style w:type="paragraph" w:styleId="Kopfzeile">
    <w:name w:val="header"/>
    <w:basedOn w:val="Standard"/>
    <w:pPr>
      <w:tabs>
        <w:tab w:val="center" w:pos="4820"/>
        <w:tab w:val="right" w:pos="963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Pr>
      <w:rFonts w:ascii="Arial" w:hAnsi="Arial"/>
      <w:sz w:val="12"/>
    </w:rPr>
  </w:style>
  <w:style w:type="paragraph" w:styleId="Standardeinzug">
    <w:name w:val="Normal Indent"/>
    <w:basedOn w:val="Standard"/>
    <w:pPr>
      <w:ind w:left="709"/>
    </w:pPr>
  </w:style>
  <w:style w:type="paragraph" w:styleId="Titel">
    <w:name w:val="Title"/>
    <w:basedOn w:val="Standard"/>
    <w:qFormat/>
    <w:pPr>
      <w:spacing w:before="288" w:after="288"/>
      <w:jc w:val="center"/>
    </w:pPr>
    <w:rPr>
      <w:b/>
      <w:kern w:val="28"/>
      <w:sz w:val="32"/>
    </w:rPr>
  </w:style>
  <w:style w:type="paragraph" w:styleId="Verzeichnis1">
    <w:name w:val="toc 1"/>
    <w:basedOn w:val="Standard"/>
    <w:next w:val="Standard"/>
    <w:autoRedefine/>
    <w:semiHidden/>
    <w:pPr>
      <w:tabs>
        <w:tab w:val="left" w:pos="992"/>
        <w:tab w:val="right" w:leader="dot" w:pos="9070"/>
      </w:tabs>
      <w:ind w:left="992" w:hanging="992"/>
    </w:pPr>
    <w:rPr>
      <w:b/>
      <w:caps/>
    </w:rPr>
  </w:style>
  <w:style w:type="paragraph" w:styleId="Verzeichnis2">
    <w:name w:val="toc 2"/>
    <w:basedOn w:val="Standard"/>
    <w:next w:val="Standard"/>
    <w:autoRedefine/>
    <w:semiHidden/>
    <w:pPr>
      <w:tabs>
        <w:tab w:val="left" w:pos="992"/>
        <w:tab w:val="right" w:leader="dot" w:pos="9072"/>
      </w:tabs>
      <w:ind w:left="992" w:hanging="992"/>
    </w:pPr>
  </w:style>
  <w:style w:type="paragraph" w:styleId="Verzeichnis3">
    <w:name w:val="toc 3"/>
    <w:basedOn w:val="Standard"/>
    <w:next w:val="Standard"/>
    <w:autoRedefine/>
    <w:semiHidden/>
    <w:pPr>
      <w:tabs>
        <w:tab w:val="left" w:pos="992"/>
        <w:tab w:val="right" w:leader="dot" w:pos="9072"/>
      </w:tabs>
      <w:ind w:left="992" w:hanging="992"/>
    </w:pPr>
  </w:style>
  <w:style w:type="paragraph" w:styleId="Verzeichnis4">
    <w:name w:val="toc 4"/>
    <w:basedOn w:val="Standard"/>
    <w:next w:val="Standard"/>
    <w:autoRedefine/>
    <w:semiHidden/>
    <w:pPr>
      <w:tabs>
        <w:tab w:val="left" w:pos="992"/>
        <w:tab w:val="right" w:leader="dot" w:pos="9072"/>
      </w:tabs>
      <w:ind w:left="992" w:hanging="992"/>
    </w:pPr>
  </w:style>
  <w:style w:type="paragraph" w:styleId="Verzeichnis5">
    <w:name w:val="toc 5"/>
    <w:basedOn w:val="Standard"/>
    <w:next w:val="Standard"/>
    <w:autoRedefine/>
    <w:semiHidden/>
    <w:pPr>
      <w:tabs>
        <w:tab w:val="left" w:pos="992"/>
        <w:tab w:val="right" w:leader="dot" w:pos="9070"/>
      </w:tabs>
      <w:ind w:left="992" w:hanging="992"/>
    </w:pPr>
  </w:style>
  <w:style w:type="paragraph" w:customStyle="1" w:styleId="Chapter1">
    <w:name w:val="Chapter 1"/>
    <w:basedOn w:val="berschrift1"/>
    <w:next w:val="Standard"/>
    <w:rsid w:val="002671BF"/>
    <w:pPr>
      <w:numPr>
        <w:numId w:val="12"/>
      </w:numPr>
    </w:pPr>
  </w:style>
  <w:style w:type="paragraph" w:customStyle="1" w:styleId="Chapter2">
    <w:name w:val="Chapter 2"/>
    <w:basedOn w:val="berschrift2"/>
    <w:next w:val="Standard"/>
    <w:rsid w:val="002671BF"/>
    <w:pPr>
      <w:numPr>
        <w:numId w:val="12"/>
      </w:numPr>
    </w:pPr>
  </w:style>
  <w:style w:type="paragraph" w:customStyle="1" w:styleId="Chapter3">
    <w:name w:val="Chapter 3"/>
    <w:basedOn w:val="berschrift3"/>
    <w:next w:val="Standard"/>
    <w:autoRedefine/>
    <w:rsid w:val="002671BF"/>
    <w:pPr>
      <w:numPr>
        <w:numId w:val="12"/>
      </w:numPr>
    </w:pPr>
  </w:style>
  <w:style w:type="paragraph" w:customStyle="1" w:styleId="Chapter4">
    <w:name w:val="Chapter 4"/>
    <w:basedOn w:val="berschrift4"/>
    <w:next w:val="Standard"/>
    <w:autoRedefine/>
    <w:rsid w:val="002671BF"/>
    <w:pPr>
      <w:numPr>
        <w:numId w:val="12"/>
      </w:numPr>
    </w:pPr>
  </w:style>
  <w:style w:type="paragraph" w:customStyle="1" w:styleId="Chapter5">
    <w:name w:val="Chapter 5"/>
    <w:basedOn w:val="berschrift5"/>
    <w:next w:val="Standard"/>
    <w:autoRedefine/>
    <w:rsid w:val="002671BF"/>
    <w:pPr>
      <w:numPr>
        <w:numId w:val="12"/>
      </w:numPr>
    </w:pPr>
  </w:style>
  <w:style w:type="paragraph" w:customStyle="1" w:styleId="Chapter6">
    <w:name w:val="Chapter 6"/>
    <w:basedOn w:val="berschrift6"/>
    <w:next w:val="Standard"/>
    <w:autoRedefine/>
    <w:rsid w:val="002671BF"/>
    <w:pPr>
      <w:numPr>
        <w:numId w:val="12"/>
      </w:numPr>
    </w:pPr>
  </w:style>
  <w:style w:type="paragraph" w:customStyle="1" w:styleId="Chapter7">
    <w:name w:val="Chapter 7"/>
    <w:basedOn w:val="berschrift7"/>
    <w:next w:val="Standard"/>
    <w:autoRedefine/>
    <w:rsid w:val="002671BF"/>
    <w:pPr>
      <w:numPr>
        <w:numId w:val="12"/>
      </w:numPr>
    </w:pPr>
  </w:style>
  <w:style w:type="paragraph" w:customStyle="1" w:styleId="Chapter8">
    <w:name w:val="Chapter 8"/>
    <w:basedOn w:val="berschrift8"/>
    <w:next w:val="Standard"/>
    <w:autoRedefine/>
    <w:rsid w:val="002671BF"/>
    <w:pPr>
      <w:numPr>
        <w:numId w:val="12"/>
      </w:numPr>
    </w:pPr>
  </w:style>
  <w:style w:type="paragraph" w:customStyle="1" w:styleId="Chapter9">
    <w:name w:val="Chapter 9"/>
    <w:basedOn w:val="berschrift9"/>
    <w:next w:val="Standard"/>
    <w:autoRedefine/>
    <w:rsid w:val="002671BF"/>
    <w:pPr>
      <w:numPr>
        <w:numId w:val="12"/>
      </w:numPr>
    </w:pPr>
  </w:style>
  <w:style w:type="paragraph" w:styleId="Verzeichnis9">
    <w:name w:val="toc 9"/>
    <w:basedOn w:val="Standard"/>
    <w:next w:val="Standard"/>
    <w:autoRedefine/>
    <w:semiHidden/>
    <w:rsid w:val="0093668F"/>
    <w:pPr>
      <w:ind w:left="1760"/>
    </w:pPr>
  </w:style>
  <w:style w:type="character" w:styleId="Hyperlink">
    <w:name w:val="Hyperlink"/>
    <w:rsid w:val="004F7217"/>
    <w:rPr>
      <w:color w:val="0000FF"/>
      <w:u w:val="single"/>
    </w:rPr>
  </w:style>
  <w:style w:type="paragraph" w:styleId="Sprechblasentext">
    <w:name w:val="Balloon Text"/>
    <w:basedOn w:val="Standard"/>
    <w:link w:val="SprechblasentextZchn"/>
    <w:rsid w:val="00183D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D61"/>
    <w:rPr>
      <w:rFonts w:ascii="Tahoma" w:hAnsi="Tahoma" w:cs="Tahoma"/>
      <w:sz w:val="16"/>
      <w:szCs w:val="16"/>
    </w:rPr>
  </w:style>
  <w:style w:type="paragraph" w:styleId="Listenabsatz">
    <w:name w:val="List Paragraph"/>
    <w:basedOn w:val="Standard"/>
    <w:uiPriority w:val="34"/>
    <w:qFormat/>
    <w:rsid w:val="007B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ehl." TargetMode="External"/><Relationship Id="rId1" Type="http://schemas.openxmlformats.org/officeDocument/2006/relationships/hyperlink" Target="mailto:pr@diehl-def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DBD</Company>
  <LinksUpToDate>false</LinksUpToDate>
  <CharactersWithSpaces>2268</CharactersWithSpaces>
  <SharedDoc>false</SharedDoc>
  <HLinks>
    <vt:vector size="12" baseType="variant">
      <vt:variant>
        <vt:i4>6881407</vt:i4>
      </vt:variant>
      <vt:variant>
        <vt:i4>3</vt:i4>
      </vt:variant>
      <vt:variant>
        <vt:i4>0</vt:i4>
      </vt:variant>
      <vt:variant>
        <vt:i4>5</vt:i4>
      </vt:variant>
      <vt:variant>
        <vt:lpwstr>http://www.diehl./</vt:lpwstr>
      </vt:variant>
      <vt:variant>
        <vt:lpwstr/>
      </vt:variant>
      <vt:variant>
        <vt:i4>5636152</vt:i4>
      </vt:variant>
      <vt:variant>
        <vt:i4>0</vt:i4>
      </vt:variant>
      <vt:variant>
        <vt:i4>0</vt:i4>
      </vt:variant>
      <vt:variant>
        <vt:i4>5</vt:i4>
      </vt:variant>
      <vt:variant>
        <vt:lpwstr>mailto:pr@diehl-defence.de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c:creator>
  <cp:lastModifiedBy>Anita BECK</cp:lastModifiedBy>
  <cp:revision>5</cp:revision>
  <cp:lastPrinted>2020-12-02T13:44:00Z</cp:lastPrinted>
  <dcterms:created xsi:type="dcterms:W3CDTF">2020-12-08T08:57:00Z</dcterms:created>
  <dcterms:modified xsi:type="dcterms:W3CDTF">2020-12-11T10:31:00Z</dcterms:modified>
</cp:coreProperties>
</file>