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F7BDE" w14:textId="6E1F9C35" w:rsidR="009F2F02" w:rsidRDefault="00B53E0C" w:rsidP="00DE1354">
      <w:pPr>
        <w:tabs>
          <w:tab w:val="left" w:pos="7513"/>
        </w:tabs>
        <w:jc w:val="right"/>
        <w:rPr>
          <w:rFonts w:ascii="Tahoma" w:hAnsi="Tahoma" w:cs="Tahoma"/>
          <w:sz w:val="20"/>
          <w:lang w:val="en-GB"/>
        </w:rPr>
      </w:pPr>
      <w:r w:rsidRPr="002B67AF">
        <w:rPr>
          <w:rFonts w:ascii="Tahoma" w:hAnsi="Tahoma" w:cs="Tahoma"/>
          <w:sz w:val="20"/>
          <w:lang w:val="en-GB"/>
        </w:rPr>
        <w:tab/>
      </w:r>
      <w:r w:rsidR="00BD798F">
        <w:rPr>
          <w:rFonts w:ascii="Tahoma" w:hAnsi="Tahoma" w:cs="Tahoma"/>
          <w:sz w:val="20"/>
          <w:lang w:val="en-GB"/>
        </w:rPr>
        <w:t>18</w:t>
      </w:r>
      <w:r w:rsidR="00BD798F">
        <w:rPr>
          <w:rFonts w:ascii="Tahoma" w:hAnsi="Tahoma" w:cs="Tahoma"/>
          <w:sz w:val="20"/>
          <w:lang w:val="en-GB"/>
        </w:rPr>
        <w:t xml:space="preserve">. </w:t>
      </w:r>
      <w:r w:rsidR="00490406">
        <w:rPr>
          <w:rFonts w:ascii="Tahoma" w:hAnsi="Tahoma" w:cs="Tahoma"/>
          <w:sz w:val="20"/>
          <w:lang w:val="en-GB"/>
        </w:rPr>
        <w:t>September</w:t>
      </w:r>
      <w:bookmarkStart w:id="0" w:name="_GoBack"/>
      <w:bookmarkEnd w:id="0"/>
      <w:r w:rsidR="00490406">
        <w:rPr>
          <w:rFonts w:ascii="Tahoma" w:hAnsi="Tahoma" w:cs="Tahoma"/>
          <w:sz w:val="20"/>
          <w:lang w:val="en-GB"/>
        </w:rPr>
        <w:t xml:space="preserve"> 2019</w:t>
      </w:r>
    </w:p>
    <w:p w14:paraId="31F1B5C4" w14:textId="58EF2CF6" w:rsidR="006150A7" w:rsidRPr="0097551E" w:rsidRDefault="006150A7" w:rsidP="006150A7">
      <w:pPr>
        <w:pStyle w:val="Kopfzeile"/>
        <w:tabs>
          <w:tab w:val="clear" w:pos="4820"/>
        </w:tabs>
        <w:spacing w:line="240" w:lineRule="auto"/>
        <w:rPr>
          <w:rFonts w:ascii="Tahoma" w:hAnsi="Tahoma" w:cs="Tahoma"/>
          <w:sz w:val="28"/>
          <w:szCs w:val="28"/>
        </w:rPr>
      </w:pPr>
      <w:r w:rsidRPr="0097551E">
        <w:rPr>
          <w:rFonts w:ascii="Tahoma" w:hAnsi="Tahoma" w:cs="Tahoma"/>
          <w:sz w:val="28"/>
          <w:szCs w:val="28"/>
        </w:rPr>
        <w:t xml:space="preserve">Lenkmunition Vulcano – </w:t>
      </w:r>
      <w:r w:rsidRPr="0097551E">
        <w:rPr>
          <w:rFonts w:ascii="Tahoma" w:hAnsi="Tahoma" w:cs="Tahoma"/>
          <w:sz w:val="28"/>
          <w:szCs w:val="28"/>
        </w:rPr>
        <w:br/>
        <w:t xml:space="preserve">Qualifikation </w:t>
      </w:r>
      <w:proofErr w:type="spellStart"/>
      <w:r w:rsidRPr="0097551E">
        <w:rPr>
          <w:rFonts w:ascii="Tahoma" w:hAnsi="Tahoma" w:cs="Tahoma"/>
          <w:sz w:val="28"/>
          <w:szCs w:val="28"/>
        </w:rPr>
        <w:t>abgeschlosen</w:t>
      </w:r>
      <w:proofErr w:type="spellEnd"/>
      <w:r w:rsidR="00BD798F">
        <w:rPr>
          <w:rFonts w:ascii="Tahoma" w:hAnsi="Tahoma" w:cs="Tahoma"/>
          <w:sz w:val="28"/>
          <w:szCs w:val="28"/>
        </w:rPr>
        <w:t>,</w:t>
      </w:r>
      <w:r w:rsidRPr="0097551E">
        <w:rPr>
          <w:rFonts w:ascii="Tahoma" w:hAnsi="Tahoma" w:cs="Tahoma"/>
          <w:sz w:val="28"/>
          <w:szCs w:val="28"/>
        </w:rPr>
        <w:t xml:space="preserve"> Truppeneinführung kann starten</w:t>
      </w:r>
    </w:p>
    <w:p w14:paraId="20D6FE8A" w14:textId="77777777" w:rsidR="006150A7" w:rsidRPr="0097551E" w:rsidRDefault="006150A7" w:rsidP="006150A7">
      <w:pPr>
        <w:rPr>
          <w:rFonts w:ascii="Tahoma" w:hAnsi="Tahoma" w:cs="Tahoma"/>
          <w:szCs w:val="22"/>
        </w:rPr>
      </w:pPr>
    </w:p>
    <w:p w14:paraId="72EFC1E8" w14:textId="77777777" w:rsidR="006150A7" w:rsidRPr="0097551E" w:rsidRDefault="006150A7" w:rsidP="006150A7">
      <w:pPr>
        <w:spacing w:before="120"/>
        <w:rPr>
          <w:rFonts w:ascii="Tahoma" w:hAnsi="Tahoma" w:cs="Tahoma"/>
          <w:szCs w:val="22"/>
        </w:rPr>
      </w:pPr>
      <w:r w:rsidRPr="0097551E">
        <w:rPr>
          <w:rFonts w:ascii="Tahoma" w:hAnsi="Tahoma" w:cs="Tahoma"/>
          <w:szCs w:val="22"/>
        </w:rPr>
        <w:t xml:space="preserve">Im Auftrag der deutschen und italienischen Regierung haben die Unternehmen Leonardo und Diehl </w:t>
      </w:r>
      <w:proofErr w:type="spellStart"/>
      <w:r w:rsidRPr="0097551E">
        <w:rPr>
          <w:rFonts w:ascii="Tahoma" w:hAnsi="Tahoma" w:cs="Tahoma"/>
          <w:szCs w:val="22"/>
        </w:rPr>
        <w:t>Defence</w:t>
      </w:r>
      <w:proofErr w:type="spellEnd"/>
      <w:r w:rsidRPr="0097551E">
        <w:rPr>
          <w:rFonts w:ascii="Tahoma" w:hAnsi="Tahoma" w:cs="Tahoma"/>
          <w:szCs w:val="22"/>
        </w:rPr>
        <w:t xml:space="preserve"> die präzisionsgelenkte Munitionsfamilie Vulcano 127 mm und 155 mm entwickelt und qualifiziert.</w:t>
      </w:r>
    </w:p>
    <w:p w14:paraId="72EECFF3" w14:textId="77777777" w:rsidR="006150A7" w:rsidRPr="0097551E" w:rsidRDefault="006150A7" w:rsidP="006150A7">
      <w:pPr>
        <w:spacing w:before="120"/>
        <w:rPr>
          <w:rFonts w:ascii="Tahoma" w:hAnsi="Tahoma" w:cs="Tahoma"/>
          <w:szCs w:val="22"/>
        </w:rPr>
      </w:pPr>
      <w:r w:rsidRPr="0097551E">
        <w:rPr>
          <w:rFonts w:ascii="Tahoma" w:hAnsi="Tahoma" w:cs="Tahoma"/>
          <w:szCs w:val="22"/>
        </w:rPr>
        <w:t xml:space="preserve">Die gemeinsame, von den italienischen und deutschen Behörden überwachte Zulassung nach STANAG, wurde nun erfolgreich abgeschlossen. Die Zulassung entspricht allen Vorgaben für Rohrwaffensysteme gemäß der Regierungsvereinbarung „Joint </w:t>
      </w:r>
      <w:proofErr w:type="spellStart"/>
      <w:r w:rsidRPr="0097551E">
        <w:rPr>
          <w:rFonts w:ascii="Tahoma" w:hAnsi="Tahoma" w:cs="Tahoma"/>
          <w:szCs w:val="22"/>
        </w:rPr>
        <w:t>Ballistic</w:t>
      </w:r>
      <w:proofErr w:type="spellEnd"/>
      <w:r w:rsidRPr="0097551E">
        <w:rPr>
          <w:rFonts w:ascii="Tahoma" w:hAnsi="Tahoma" w:cs="Tahoma"/>
          <w:szCs w:val="22"/>
        </w:rPr>
        <w:t xml:space="preserve"> Memorandum </w:t>
      </w:r>
      <w:proofErr w:type="spellStart"/>
      <w:r w:rsidRPr="0097551E">
        <w:rPr>
          <w:rFonts w:ascii="Tahoma" w:hAnsi="Tahoma" w:cs="Tahoma"/>
          <w:szCs w:val="22"/>
        </w:rPr>
        <w:t>of</w:t>
      </w:r>
      <w:proofErr w:type="spellEnd"/>
      <w:r w:rsidRPr="0097551E">
        <w:rPr>
          <w:rFonts w:ascii="Tahoma" w:hAnsi="Tahoma" w:cs="Tahoma"/>
          <w:szCs w:val="22"/>
        </w:rPr>
        <w:t xml:space="preserve"> Understanding“, wie z.B. die landgestützten Plattformen </w:t>
      </w:r>
      <w:proofErr w:type="spellStart"/>
      <w:r w:rsidRPr="0097551E">
        <w:rPr>
          <w:rFonts w:ascii="Tahoma" w:hAnsi="Tahoma" w:cs="Tahoma"/>
          <w:szCs w:val="22"/>
        </w:rPr>
        <w:t>PzH</w:t>
      </w:r>
      <w:proofErr w:type="spellEnd"/>
      <w:r w:rsidRPr="0097551E">
        <w:rPr>
          <w:rFonts w:ascii="Tahoma" w:hAnsi="Tahoma" w:cs="Tahoma"/>
          <w:szCs w:val="22"/>
        </w:rPr>
        <w:t xml:space="preserve"> 2000 und FH-70 sowie 127 mm/5“ Marineplattformen.</w:t>
      </w:r>
    </w:p>
    <w:p w14:paraId="4EAC820E" w14:textId="77777777" w:rsidR="006150A7" w:rsidRPr="0097551E" w:rsidRDefault="006150A7" w:rsidP="006150A7">
      <w:pPr>
        <w:spacing w:before="120"/>
        <w:rPr>
          <w:rFonts w:ascii="Tahoma" w:hAnsi="Tahoma" w:cs="Tahoma"/>
          <w:szCs w:val="22"/>
        </w:rPr>
      </w:pPr>
      <w:r w:rsidRPr="0097551E">
        <w:rPr>
          <w:rFonts w:ascii="Tahoma" w:hAnsi="Tahoma" w:cs="Tahoma"/>
          <w:szCs w:val="22"/>
        </w:rPr>
        <w:t>Die Vulcano-Munition ist für größere Reichweiten von 70 km für Vulcano 155 und 80 km für Vulcano 127 ausgelegt, und dies in Verbindung mit einzigartiger Treffgenauigkeit gegen stationäre und bewegte Ziele.</w:t>
      </w:r>
    </w:p>
    <w:p w14:paraId="4B0638C3" w14:textId="77777777" w:rsidR="006150A7" w:rsidRPr="0097551E" w:rsidRDefault="006150A7" w:rsidP="006150A7">
      <w:pPr>
        <w:spacing w:before="120"/>
        <w:rPr>
          <w:rFonts w:ascii="Tahoma" w:hAnsi="Tahoma" w:cs="Tahoma"/>
          <w:szCs w:val="22"/>
        </w:rPr>
      </w:pPr>
      <w:r w:rsidRPr="0097551E">
        <w:rPr>
          <w:rFonts w:ascii="Tahoma" w:hAnsi="Tahoma" w:cs="Tahoma"/>
          <w:szCs w:val="22"/>
        </w:rPr>
        <w:t xml:space="preserve">Dank der einzigartigen Kombination von </w:t>
      </w:r>
      <w:proofErr w:type="spellStart"/>
      <w:r w:rsidRPr="0097551E">
        <w:rPr>
          <w:rFonts w:ascii="Tahoma" w:hAnsi="Tahoma" w:cs="Tahoma"/>
          <w:szCs w:val="22"/>
        </w:rPr>
        <w:t>satellitengestützer</w:t>
      </w:r>
      <w:proofErr w:type="spellEnd"/>
      <w:r w:rsidRPr="0097551E">
        <w:rPr>
          <w:rFonts w:ascii="Tahoma" w:hAnsi="Tahoma" w:cs="Tahoma"/>
          <w:szCs w:val="22"/>
        </w:rPr>
        <w:t xml:space="preserve"> Navigation mit Laser- oder Infrarotsensoren für den Endanflug erreicht die Munitionsfamilie höchste Zielgenauigkeit. Das macht die Vulcano-Familie zur präzisesten Artilleriemunition für Land- und Marine-Anwendungen weltweit.</w:t>
      </w:r>
    </w:p>
    <w:p w14:paraId="48BC7D56" w14:textId="77777777" w:rsidR="006150A7" w:rsidRPr="0097551E" w:rsidRDefault="006150A7" w:rsidP="006150A7">
      <w:pPr>
        <w:spacing w:before="120"/>
        <w:rPr>
          <w:rFonts w:ascii="Tahoma" w:hAnsi="Tahoma" w:cs="Tahoma"/>
          <w:szCs w:val="22"/>
        </w:rPr>
      </w:pPr>
      <w:r w:rsidRPr="0097551E">
        <w:rPr>
          <w:rFonts w:ascii="Tahoma" w:hAnsi="Tahoma" w:cs="Tahoma"/>
          <w:szCs w:val="22"/>
        </w:rPr>
        <w:t xml:space="preserve">Der leistungsstarke, </w:t>
      </w:r>
      <w:proofErr w:type="spellStart"/>
      <w:r w:rsidRPr="0097551E">
        <w:rPr>
          <w:rFonts w:ascii="Tahoma" w:hAnsi="Tahoma" w:cs="Tahoma"/>
          <w:szCs w:val="22"/>
        </w:rPr>
        <w:t>insensitive</w:t>
      </w:r>
      <w:proofErr w:type="spellEnd"/>
      <w:r w:rsidRPr="0097551E">
        <w:rPr>
          <w:rFonts w:ascii="Tahoma" w:hAnsi="Tahoma" w:cs="Tahoma"/>
          <w:szCs w:val="22"/>
        </w:rPr>
        <w:t xml:space="preserve"> Mehrzweck-Sprenggefechtskopf mit vorgeformten Wolfram-Splittern ist höchst effektiv gegen weiche Ziele, Fahrzeuge, halbgepanzerte Fahrzeuge, Infrastrukturen und alle Arten typischer Infanteriegefechtsstände einsetzbar.</w:t>
      </w:r>
    </w:p>
    <w:p w14:paraId="022126AF" w14:textId="77777777" w:rsidR="006150A7" w:rsidRPr="0097551E" w:rsidRDefault="006150A7" w:rsidP="006150A7">
      <w:pPr>
        <w:spacing w:before="120"/>
        <w:rPr>
          <w:rFonts w:ascii="Tahoma" w:hAnsi="Tahoma" w:cs="Tahoma"/>
          <w:szCs w:val="22"/>
        </w:rPr>
      </w:pPr>
      <w:r w:rsidRPr="0097551E">
        <w:rPr>
          <w:rFonts w:ascii="Tahoma" w:hAnsi="Tahoma" w:cs="Tahoma"/>
          <w:szCs w:val="22"/>
        </w:rPr>
        <w:t>Programmierungs-Kits für Vulcano ermöglichen Artillerieplattformen einen problemlosen Einsatz der Vulcano-Munition. Die Kits erlauben sowohl voll integrierte als auch autonome Einsätze. Das eingebettete Feuerkommando-Berechnungsprogramm NABK-18+ wurde offiziell freigegeben.</w:t>
      </w:r>
    </w:p>
    <w:p w14:paraId="4CD5C444" w14:textId="5CE835F9" w:rsidR="006150A7" w:rsidRPr="0097551E" w:rsidRDefault="006150A7" w:rsidP="006150A7">
      <w:pPr>
        <w:rPr>
          <w:rFonts w:ascii="Tahoma" w:hAnsi="Tahoma" w:cs="Tahoma"/>
          <w:szCs w:val="22"/>
        </w:rPr>
      </w:pPr>
    </w:p>
    <w:p w14:paraId="536B860B" w14:textId="5F02461C" w:rsidR="006150A7" w:rsidRPr="0097551E" w:rsidRDefault="006150A7" w:rsidP="006150A7">
      <w:pPr>
        <w:rPr>
          <w:rFonts w:ascii="Tahoma" w:hAnsi="Tahoma" w:cs="Tahoma"/>
          <w:szCs w:val="22"/>
        </w:rPr>
      </w:pPr>
    </w:p>
    <w:p w14:paraId="2E9FD7D6" w14:textId="77777777" w:rsidR="001A06CE" w:rsidRPr="00B53E0C" w:rsidRDefault="001A06CE" w:rsidP="001A06CE">
      <w:pPr>
        <w:spacing w:line="240" w:lineRule="auto"/>
        <w:rPr>
          <w:rFonts w:ascii="Tahoma" w:hAnsi="Tahoma" w:cs="Tahoma"/>
          <w:sz w:val="18"/>
          <w:szCs w:val="18"/>
          <w:lang w:val="en-GB"/>
        </w:rPr>
      </w:pPr>
      <w:r w:rsidRPr="00B53E0C">
        <w:rPr>
          <w:rFonts w:ascii="Tahoma" w:hAnsi="Tahoma" w:cs="Tahoma"/>
          <w:sz w:val="18"/>
          <w:szCs w:val="18"/>
          <w:lang w:val="en-GB"/>
        </w:rPr>
        <w:t>_______________________________________________________________________________________________</w:t>
      </w:r>
    </w:p>
    <w:p w14:paraId="4527FD37" w14:textId="77777777" w:rsidR="00DE1354" w:rsidRPr="006150A7" w:rsidRDefault="00DE1354" w:rsidP="002F0C16">
      <w:pPr>
        <w:spacing w:before="120"/>
        <w:rPr>
          <w:rFonts w:ascii="Tahoma" w:hAnsi="Tahoma" w:cs="Tahoma"/>
          <w:b/>
          <w:sz w:val="18"/>
          <w:szCs w:val="18"/>
          <w:lang w:val="en-GB"/>
        </w:rPr>
      </w:pPr>
      <w:r w:rsidRPr="006150A7">
        <w:rPr>
          <w:rFonts w:ascii="Tahoma" w:hAnsi="Tahoma" w:cs="Tahoma"/>
          <w:b/>
          <w:sz w:val="18"/>
          <w:szCs w:val="18"/>
          <w:lang w:val="en-GB"/>
        </w:rPr>
        <w:t>About Leonardo</w:t>
      </w:r>
    </w:p>
    <w:p w14:paraId="2A2A03F8" w14:textId="5A162A57" w:rsidR="00D16CA1" w:rsidRPr="006150A7" w:rsidRDefault="00DE1354" w:rsidP="001A06CE">
      <w:pPr>
        <w:spacing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6150A7">
        <w:rPr>
          <w:rFonts w:ascii="Tahoma" w:hAnsi="Tahoma" w:cs="Tahoma"/>
          <w:sz w:val="18"/>
          <w:szCs w:val="18"/>
          <w:lang w:val="en-GB"/>
        </w:rPr>
        <w:t>Leonardo</w:t>
      </w:r>
      <w:r w:rsidR="00D16CA1" w:rsidRPr="006150A7">
        <w:rPr>
          <w:rFonts w:ascii="Tahoma" w:hAnsi="Tahoma" w:cs="Tahoma"/>
          <w:sz w:val="18"/>
          <w:szCs w:val="18"/>
          <w:lang w:val="en-GB"/>
        </w:rPr>
        <w:t xml:space="preserve">, a global high-technology company, is among the top ten world players in Aerospace, Defence and Security and Italy’s main industrial company. Organized into five business divisions, Leonardo has a significant industrial presence in Italy, the United Kingdom, Poland and the USA, where it also operates through subsidiaries such as Leonardo DRS (defence electronics), and joint ventures and partnerships: ATR, MBDA, Telespazio, Thales </w:t>
      </w:r>
      <w:proofErr w:type="spellStart"/>
      <w:r w:rsidR="00D16CA1" w:rsidRPr="006150A7">
        <w:rPr>
          <w:rFonts w:ascii="Tahoma" w:hAnsi="Tahoma" w:cs="Tahoma"/>
          <w:sz w:val="18"/>
          <w:szCs w:val="18"/>
          <w:lang w:val="en-GB"/>
        </w:rPr>
        <w:t>Alenia</w:t>
      </w:r>
      <w:proofErr w:type="spellEnd"/>
      <w:r w:rsidR="00D16CA1" w:rsidRPr="006150A7">
        <w:rPr>
          <w:rFonts w:ascii="Tahoma" w:hAnsi="Tahoma" w:cs="Tahoma"/>
          <w:sz w:val="18"/>
          <w:szCs w:val="18"/>
          <w:lang w:val="en-GB"/>
        </w:rPr>
        <w:t xml:space="preserve"> Space and </w:t>
      </w:r>
      <w:proofErr w:type="spellStart"/>
      <w:r w:rsidR="00D16CA1" w:rsidRPr="006150A7">
        <w:rPr>
          <w:rFonts w:ascii="Tahoma" w:hAnsi="Tahoma" w:cs="Tahoma"/>
          <w:sz w:val="18"/>
          <w:szCs w:val="18"/>
          <w:lang w:val="en-GB"/>
        </w:rPr>
        <w:t>Avio</w:t>
      </w:r>
      <w:proofErr w:type="spellEnd"/>
      <w:r w:rsidR="00D16CA1" w:rsidRPr="006150A7">
        <w:rPr>
          <w:rFonts w:ascii="Tahoma" w:hAnsi="Tahoma" w:cs="Tahoma"/>
          <w:sz w:val="18"/>
          <w:szCs w:val="18"/>
          <w:lang w:val="en-GB"/>
        </w:rPr>
        <w:t xml:space="preserve">. Leonardo competes in the most important international markets by leveraging its areas of technological and product leadership (Helicopters, Aircraft, </w:t>
      </w:r>
      <w:proofErr w:type="spellStart"/>
      <w:r w:rsidR="00D16CA1" w:rsidRPr="006150A7">
        <w:rPr>
          <w:rFonts w:ascii="Tahoma" w:hAnsi="Tahoma" w:cs="Tahoma"/>
          <w:sz w:val="18"/>
          <w:szCs w:val="18"/>
          <w:lang w:val="en-GB"/>
        </w:rPr>
        <w:t>Aerostructures</w:t>
      </w:r>
      <w:proofErr w:type="spellEnd"/>
      <w:r w:rsidR="00D16CA1" w:rsidRPr="006150A7">
        <w:rPr>
          <w:rFonts w:ascii="Tahoma" w:hAnsi="Tahoma" w:cs="Tahoma"/>
          <w:sz w:val="18"/>
          <w:szCs w:val="18"/>
          <w:lang w:val="en-GB"/>
        </w:rPr>
        <w:t>, Electronics, Cyber Security and Space). Listed on the Milan Stock Exchange (LDO) in 2018 Leonardo recorded consolidated revenues of €12.2 billion and invested</w:t>
      </w:r>
      <w:r w:rsidR="001A06CE" w:rsidRPr="006150A7">
        <w:rPr>
          <w:rFonts w:ascii="Tahoma" w:hAnsi="Tahoma" w:cs="Tahoma"/>
          <w:sz w:val="18"/>
          <w:szCs w:val="18"/>
          <w:lang w:val="en-GB"/>
        </w:rPr>
        <w:t xml:space="preserve"> €1.4 billion in Research and Development. The Group has been part of the Dow Jones Sustainability index since 2010.</w:t>
      </w:r>
    </w:p>
    <w:p w14:paraId="28E70488" w14:textId="77777777" w:rsidR="00921FD8" w:rsidRPr="006150A7" w:rsidRDefault="006957A8" w:rsidP="002F0C16">
      <w:pPr>
        <w:spacing w:before="120" w:line="240" w:lineRule="auto"/>
        <w:rPr>
          <w:rFonts w:ascii="Tahoma" w:hAnsi="Tahoma" w:cs="Tahoma"/>
          <w:b/>
          <w:sz w:val="18"/>
          <w:szCs w:val="18"/>
          <w:lang w:val="en-GB"/>
        </w:rPr>
      </w:pPr>
      <w:r w:rsidRPr="006150A7">
        <w:rPr>
          <w:rFonts w:ascii="Tahoma" w:hAnsi="Tahoma" w:cs="Tahoma"/>
          <w:b/>
          <w:sz w:val="18"/>
          <w:szCs w:val="18"/>
          <w:lang w:val="en-GB"/>
        </w:rPr>
        <w:t>About Diehl Defence</w:t>
      </w:r>
    </w:p>
    <w:p w14:paraId="41A59B2A" w14:textId="77777777" w:rsidR="001A06CE" w:rsidRPr="006150A7" w:rsidRDefault="00E6699D" w:rsidP="001A06CE">
      <w:pPr>
        <w:spacing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6150A7">
        <w:rPr>
          <w:rFonts w:ascii="Tahoma" w:hAnsi="Tahoma" w:cs="Tahoma"/>
          <w:sz w:val="18"/>
          <w:szCs w:val="18"/>
          <w:lang w:val="en-GB"/>
        </w:rPr>
        <w:t xml:space="preserve">Diehl Defence </w:t>
      </w:r>
      <w:r w:rsidR="005A5483" w:rsidRPr="006150A7">
        <w:rPr>
          <w:rFonts w:ascii="Tahoma" w:hAnsi="Tahoma" w:cs="Tahoma"/>
          <w:sz w:val="18"/>
          <w:szCs w:val="18"/>
          <w:lang w:val="en-GB"/>
        </w:rPr>
        <w:t xml:space="preserve">concentrates </w:t>
      </w:r>
      <w:r w:rsidRPr="006150A7">
        <w:rPr>
          <w:rFonts w:ascii="Tahoma" w:hAnsi="Tahoma" w:cs="Tahoma"/>
          <w:sz w:val="18"/>
          <w:szCs w:val="18"/>
          <w:lang w:val="en-GB"/>
        </w:rPr>
        <w:t>the Diehl Group</w:t>
      </w:r>
      <w:r w:rsidR="008A32E4" w:rsidRPr="006150A7">
        <w:rPr>
          <w:rFonts w:ascii="Tahoma" w:hAnsi="Tahoma" w:cs="Tahoma"/>
          <w:sz w:val="18"/>
          <w:szCs w:val="18"/>
          <w:lang w:val="en-GB"/>
        </w:rPr>
        <w:t>’s</w:t>
      </w:r>
      <w:r w:rsidRPr="006150A7">
        <w:rPr>
          <w:rFonts w:ascii="Tahoma" w:hAnsi="Tahoma" w:cs="Tahoma"/>
          <w:sz w:val="18"/>
          <w:szCs w:val="18"/>
          <w:lang w:val="en-GB"/>
        </w:rPr>
        <w:t xml:space="preserve"> business activities in the fields of </w:t>
      </w:r>
      <w:r w:rsidR="008A32E4" w:rsidRPr="006150A7">
        <w:rPr>
          <w:rFonts w:ascii="Tahoma" w:hAnsi="Tahoma" w:cs="Tahoma"/>
          <w:sz w:val="18"/>
          <w:szCs w:val="18"/>
          <w:lang w:val="en-GB"/>
        </w:rPr>
        <w:t xml:space="preserve">security and </w:t>
      </w:r>
      <w:r w:rsidRPr="006150A7">
        <w:rPr>
          <w:rFonts w:ascii="Tahoma" w:hAnsi="Tahoma" w:cs="Tahoma"/>
          <w:sz w:val="18"/>
          <w:szCs w:val="18"/>
          <w:lang w:val="en-GB"/>
        </w:rPr>
        <w:t>defence</w:t>
      </w:r>
      <w:r w:rsidR="005A5483" w:rsidRPr="006150A7">
        <w:rPr>
          <w:rFonts w:ascii="Tahoma" w:hAnsi="Tahoma" w:cs="Tahoma"/>
          <w:sz w:val="18"/>
          <w:szCs w:val="18"/>
          <w:lang w:val="en-GB"/>
        </w:rPr>
        <w:t>.</w:t>
      </w:r>
      <w:r w:rsidRPr="006150A7">
        <w:rPr>
          <w:rFonts w:ascii="Tahoma" w:hAnsi="Tahoma" w:cs="Tahoma"/>
          <w:sz w:val="18"/>
          <w:szCs w:val="18"/>
          <w:lang w:val="en-GB"/>
        </w:rPr>
        <w:t xml:space="preserve"> </w:t>
      </w:r>
      <w:r w:rsidR="005A5483" w:rsidRPr="006150A7">
        <w:rPr>
          <w:rFonts w:ascii="Tahoma" w:hAnsi="Tahoma" w:cs="Tahoma"/>
          <w:sz w:val="18"/>
          <w:szCs w:val="18"/>
          <w:lang w:val="en-GB"/>
        </w:rPr>
        <w:t>A</w:t>
      </w:r>
      <w:r w:rsidRPr="006150A7">
        <w:rPr>
          <w:rFonts w:ascii="Tahoma" w:hAnsi="Tahoma" w:cs="Tahoma"/>
          <w:sz w:val="18"/>
          <w:szCs w:val="18"/>
          <w:lang w:val="en-GB"/>
        </w:rPr>
        <w:t xml:space="preserve">s a </w:t>
      </w:r>
      <w:r w:rsidR="005A5483" w:rsidRPr="006150A7">
        <w:rPr>
          <w:rFonts w:ascii="Tahoma" w:hAnsi="Tahoma" w:cs="Tahoma"/>
          <w:sz w:val="18"/>
          <w:szCs w:val="18"/>
          <w:lang w:val="en-GB"/>
        </w:rPr>
        <w:t xml:space="preserve">parent </w:t>
      </w:r>
      <w:r w:rsidRPr="006150A7">
        <w:rPr>
          <w:rFonts w:ascii="Tahoma" w:hAnsi="Tahoma" w:cs="Tahoma"/>
          <w:sz w:val="18"/>
          <w:szCs w:val="18"/>
          <w:lang w:val="en-GB"/>
        </w:rPr>
        <w:t>company</w:t>
      </w:r>
      <w:r w:rsidR="005A5483" w:rsidRPr="006150A7">
        <w:rPr>
          <w:rFonts w:ascii="Tahoma" w:hAnsi="Tahoma" w:cs="Tahoma"/>
          <w:sz w:val="18"/>
          <w:szCs w:val="18"/>
          <w:lang w:val="en-GB"/>
        </w:rPr>
        <w:t>,</w:t>
      </w:r>
      <w:r w:rsidRPr="006150A7">
        <w:rPr>
          <w:rFonts w:ascii="Tahoma" w:hAnsi="Tahoma" w:cs="Tahoma"/>
          <w:sz w:val="18"/>
          <w:szCs w:val="18"/>
          <w:lang w:val="en-GB"/>
        </w:rPr>
        <w:t xml:space="preserve"> Diehl Defence </w:t>
      </w:r>
      <w:r w:rsidR="005D5F64" w:rsidRPr="006150A7">
        <w:rPr>
          <w:rFonts w:ascii="Tahoma" w:hAnsi="Tahoma" w:cs="Tahoma"/>
          <w:sz w:val="18"/>
          <w:szCs w:val="18"/>
          <w:lang w:val="en-GB"/>
        </w:rPr>
        <w:t>manages</w:t>
      </w:r>
      <w:r w:rsidR="008A32E4" w:rsidRPr="006150A7">
        <w:rPr>
          <w:rFonts w:ascii="Tahoma" w:hAnsi="Tahoma" w:cs="Tahoma"/>
          <w:sz w:val="18"/>
          <w:szCs w:val="18"/>
          <w:lang w:val="en-GB"/>
        </w:rPr>
        <w:t xml:space="preserve"> numerous subsidiaries, program and affiliated companies. With 2,</w:t>
      </w:r>
      <w:r w:rsidR="005F7EDC" w:rsidRPr="006150A7">
        <w:rPr>
          <w:rFonts w:ascii="Tahoma" w:hAnsi="Tahoma" w:cs="Tahoma"/>
          <w:sz w:val="18"/>
          <w:szCs w:val="18"/>
          <w:lang w:val="en-GB"/>
        </w:rPr>
        <w:t>509</w:t>
      </w:r>
      <w:r w:rsidR="008A32E4" w:rsidRPr="006150A7">
        <w:rPr>
          <w:rFonts w:ascii="Tahoma" w:hAnsi="Tahoma" w:cs="Tahoma"/>
          <w:sz w:val="18"/>
          <w:szCs w:val="18"/>
          <w:lang w:val="en-GB"/>
        </w:rPr>
        <w:t xml:space="preserve"> employees*, the corporate division generates annual</w:t>
      </w:r>
      <w:r w:rsidRPr="006150A7">
        <w:rPr>
          <w:rFonts w:ascii="Tahoma" w:hAnsi="Tahoma" w:cs="Tahoma"/>
          <w:sz w:val="18"/>
          <w:szCs w:val="18"/>
          <w:lang w:val="en-GB"/>
        </w:rPr>
        <w:t xml:space="preserve"> sales of</w:t>
      </w:r>
      <w:r w:rsidR="00934098" w:rsidRPr="006150A7">
        <w:rPr>
          <w:rFonts w:ascii="Tahoma" w:hAnsi="Tahoma" w:cs="Tahoma"/>
          <w:sz w:val="18"/>
          <w:szCs w:val="18"/>
          <w:lang w:val="en-GB"/>
        </w:rPr>
        <w:t xml:space="preserve"> </w:t>
      </w:r>
      <w:r w:rsidRPr="006150A7">
        <w:rPr>
          <w:rFonts w:ascii="Tahoma" w:hAnsi="Tahoma" w:cs="Tahoma"/>
          <w:sz w:val="18"/>
          <w:szCs w:val="18"/>
          <w:lang w:val="en-GB"/>
        </w:rPr>
        <w:t xml:space="preserve">€ </w:t>
      </w:r>
      <w:r w:rsidR="005F7EDC" w:rsidRPr="006150A7">
        <w:rPr>
          <w:rFonts w:ascii="Tahoma" w:hAnsi="Tahoma" w:cs="Tahoma"/>
          <w:sz w:val="18"/>
          <w:szCs w:val="18"/>
          <w:lang w:val="en-GB"/>
        </w:rPr>
        <w:t>464</w:t>
      </w:r>
      <w:r w:rsidRPr="006150A7">
        <w:rPr>
          <w:rFonts w:ascii="Tahoma" w:hAnsi="Tahoma" w:cs="Tahoma"/>
          <w:sz w:val="18"/>
          <w:szCs w:val="18"/>
          <w:lang w:val="en-GB"/>
        </w:rPr>
        <w:t xml:space="preserve"> million</w:t>
      </w:r>
      <w:r w:rsidR="003B0A03" w:rsidRPr="006150A7">
        <w:rPr>
          <w:rFonts w:ascii="Tahoma" w:hAnsi="Tahoma" w:cs="Tahoma"/>
          <w:sz w:val="18"/>
          <w:szCs w:val="18"/>
          <w:lang w:val="en-GB"/>
        </w:rPr>
        <w:t>*</w:t>
      </w:r>
      <w:r w:rsidRPr="006150A7">
        <w:rPr>
          <w:rFonts w:ascii="Tahoma" w:hAnsi="Tahoma" w:cs="Tahoma"/>
          <w:sz w:val="18"/>
          <w:szCs w:val="18"/>
          <w:lang w:val="en-GB"/>
        </w:rPr>
        <w:t xml:space="preserve"> </w:t>
      </w:r>
      <w:r w:rsidR="005A5483" w:rsidRPr="006150A7">
        <w:rPr>
          <w:rFonts w:ascii="Tahoma" w:hAnsi="Tahoma" w:cs="Tahoma"/>
          <w:sz w:val="18"/>
          <w:szCs w:val="18"/>
          <w:lang w:val="en-GB"/>
        </w:rPr>
        <w:t>E</w:t>
      </w:r>
      <w:r w:rsidR="008A32E4" w:rsidRPr="006150A7">
        <w:rPr>
          <w:rFonts w:ascii="Tahoma" w:hAnsi="Tahoma" w:cs="Tahoma"/>
          <w:sz w:val="18"/>
          <w:szCs w:val="18"/>
          <w:lang w:val="en-GB"/>
        </w:rPr>
        <w:t>uros.</w:t>
      </w:r>
    </w:p>
    <w:p w14:paraId="093E7839" w14:textId="4867BB4D" w:rsidR="006150A7" w:rsidRDefault="003B0A03" w:rsidP="001A06CE">
      <w:pPr>
        <w:spacing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6150A7">
        <w:rPr>
          <w:rFonts w:ascii="Tahoma" w:hAnsi="Tahoma" w:cs="Tahoma"/>
          <w:sz w:val="18"/>
          <w:szCs w:val="18"/>
          <w:lang w:val="en-GB"/>
        </w:rPr>
        <w:t>(*</w:t>
      </w:r>
      <w:r w:rsidR="005F7EDC" w:rsidRPr="006150A7">
        <w:rPr>
          <w:rFonts w:ascii="Tahoma" w:hAnsi="Tahoma" w:cs="Tahoma"/>
          <w:sz w:val="18"/>
          <w:szCs w:val="18"/>
          <w:lang w:val="en-GB"/>
        </w:rPr>
        <w:t>Key Business Figures 2018</w:t>
      </w:r>
      <w:r w:rsidRPr="006150A7">
        <w:rPr>
          <w:rFonts w:ascii="Tahoma" w:hAnsi="Tahoma" w:cs="Tahoma"/>
          <w:sz w:val="18"/>
          <w:szCs w:val="18"/>
          <w:lang w:val="en-GB"/>
        </w:rPr>
        <w:t>)</w:t>
      </w:r>
    </w:p>
    <w:p w14:paraId="5591BBC9" w14:textId="67B3198D" w:rsidR="00E6699D" w:rsidRPr="006150A7" w:rsidRDefault="00E6699D" w:rsidP="006150A7">
      <w:pPr>
        <w:tabs>
          <w:tab w:val="left" w:pos="915"/>
        </w:tabs>
        <w:rPr>
          <w:rFonts w:ascii="Tahoma" w:hAnsi="Tahoma" w:cs="Tahoma"/>
          <w:sz w:val="18"/>
          <w:szCs w:val="18"/>
          <w:lang w:val="en-GB"/>
        </w:rPr>
      </w:pPr>
    </w:p>
    <w:sectPr w:rsidR="00E6699D" w:rsidRPr="006150A7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7E9D" w14:textId="77777777" w:rsidR="00DF6EEC" w:rsidRDefault="00DF6EEC">
      <w:r>
        <w:separator/>
      </w:r>
    </w:p>
  </w:endnote>
  <w:endnote w:type="continuationSeparator" w:id="0">
    <w:p w14:paraId="70338802" w14:textId="77777777" w:rsidR="00DF6EEC" w:rsidRDefault="00DF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0840" w14:textId="77777777" w:rsidR="001A06CE" w:rsidRPr="001A06CE" w:rsidRDefault="00D966B4" w:rsidP="001A06CE">
    <w:pPr>
      <w:tabs>
        <w:tab w:val="left" w:pos="330"/>
        <w:tab w:val="left" w:pos="5670"/>
      </w:tabs>
      <w:spacing w:line="240" w:lineRule="auto"/>
      <w:rPr>
        <w:rFonts w:cs="Arial"/>
        <w:sz w:val="16"/>
        <w:szCs w:val="16"/>
        <w:lang w:val="en-GB"/>
      </w:rPr>
    </w:pPr>
    <w:r w:rsidRPr="001A06CE">
      <w:rPr>
        <w:rFonts w:cs="Arial"/>
        <w:sz w:val="16"/>
        <w:szCs w:val="16"/>
        <w:lang w:val="en-GB"/>
      </w:rPr>
      <w:t>Leonardo S.p.A.</w:t>
    </w:r>
    <w:r>
      <w:rPr>
        <w:rFonts w:cs="Arial"/>
        <w:sz w:val="16"/>
        <w:szCs w:val="16"/>
        <w:lang w:val="en-GB"/>
      </w:rPr>
      <w:tab/>
    </w:r>
    <w:r w:rsidR="00A94A35" w:rsidRPr="001A06CE">
      <w:rPr>
        <w:rFonts w:cs="Arial"/>
        <w:sz w:val="16"/>
        <w:szCs w:val="16"/>
        <w:lang w:val="en-GB"/>
      </w:rPr>
      <w:t>Diehl Defence GmbH</w:t>
    </w:r>
    <w:r w:rsidR="005A5483" w:rsidRPr="001A06CE">
      <w:rPr>
        <w:rFonts w:cs="Arial"/>
        <w:sz w:val="16"/>
        <w:szCs w:val="16"/>
        <w:lang w:val="en-GB"/>
      </w:rPr>
      <w:t xml:space="preserve"> &amp; Co. KG</w:t>
    </w:r>
    <w:r w:rsidR="00A94A35" w:rsidRPr="001A06CE">
      <w:rPr>
        <w:rFonts w:cs="Arial"/>
        <w:sz w:val="16"/>
        <w:szCs w:val="16"/>
        <w:lang w:val="en-GB"/>
      </w:rPr>
      <w:br/>
    </w:r>
    <w:r>
      <w:rPr>
        <w:rFonts w:cs="Arial"/>
        <w:sz w:val="16"/>
        <w:szCs w:val="16"/>
        <w:lang w:val="en-GB"/>
      </w:rPr>
      <w:t>Piazza Monte Grappa 4, 00195 Rome, Italy</w:t>
    </w:r>
    <w:r w:rsidRPr="001A06CE">
      <w:rPr>
        <w:rFonts w:cs="Arial"/>
        <w:sz w:val="16"/>
        <w:szCs w:val="16"/>
        <w:lang w:val="en-GB"/>
      </w:rPr>
      <w:t xml:space="preserve"> </w:t>
    </w:r>
    <w:r>
      <w:rPr>
        <w:rFonts w:cs="Arial"/>
        <w:sz w:val="16"/>
        <w:szCs w:val="16"/>
        <w:lang w:val="en-GB"/>
      </w:rPr>
      <w:tab/>
    </w:r>
    <w:proofErr w:type="spellStart"/>
    <w:r w:rsidR="00A94A35" w:rsidRPr="001A06CE">
      <w:rPr>
        <w:rFonts w:cs="Arial"/>
        <w:sz w:val="16"/>
        <w:szCs w:val="16"/>
        <w:lang w:val="en-GB"/>
      </w:rPr>
      <w:t>P.O.Box</w:t>
    </w:r>
    <w:proofErr w:type="spellEnd"/>
    <w:r w:rsidR="00A94A35" w:rsidRPr="001A06CE">
      <w:rPr>
        <w:rFonts w:cs="Arial"/>
        <w:sz w:val="16"/>
        <w:szCs w:val="16"/>
        <w:lang w:val="en-GB"/>
      </w:rPr>
      <w:t xml:space="preserve"> 10 1</w:t>
    </w:r>
    <w:r w:rsidR="005A5483" w:rsidRPr="001A06CE">
      <w:rPr>
        <w:rFonts w:cs="Arial"/>
        <w:sz w:val="16"/>
        <w:szCs w:val="16"/>
        <w:lang w:val="en-GB"/>
      </w:rPr>
      <w:t>1</w:t>
    </w:r>
    <w:r w:rsidR="00A94A35" w:rsidRPr="001A06CE">
      <w:rPr>
        <w:rFonts w:cs="Arial"/>
        <w:sz w:val="16"/>
        <w:szCs w:val="16"/>
        <w:lang w:val="en-GB"/>
      </w:rPr>
      <w:t xml:space="preserve"> 55, 8864</w:t>
    </w:r>
    <w:r w:rsidR="005A5483" w:rsidRPr="001A06CE">
      <w:rPr>
        <w:rFonts w:cs="Arial"/>
        <w:sz w:val="16"/>
        <w:szCs w:val="16"/>
        <w:lang w:val="en-GB"/>
      </w:rPr>
      <w:t>1</w:t>
    </w:r>
    <w:r w:rsidR="00A94A35" w:rsidRPr="001A06CE">
      <w:rPr>
        <w:rFonts w:cs="Arial"/>
        <w:sz w:val="16"/>
        <w:szCs w:val="16"/>
        <w:lang w:val="en-GB"/>
      </w:rPr>
      <w:t xml:space="preserve"> </w:t>
    </w:r>
    <w:proofErr w:type="spellStart"/>
    <w:r w:rsidR="00A94A35" w:rsidRPr="001A06CE">
      <w:rPr>
        <w:rFonts w:cs="Arial"/>
        <w:sz w:val="16"/>
        <w:szCs w:val="16"/>
        <w:lang w:val="en-GB"/>
      </w:rPr>
      <w:t>Ueberlingen</w:t>
    </w:r>
    <w:proofErr w:type="spellEnd"/>
    <w:r>
      <w:rPr>
        <w:rFonts w:cs="Arial"/>
        <w:sz w:val="16"/>
        <w:szCs w:val="16"/>
        <w:lang w:val="en-GB"/>
      </w:rPr>
      <w:t>, Germany</w:t>
    </w:r>
  </w:p>
  <w:p w14:paraId="7D725F61" w14:textId="77777777" w:rsidR="00A94A35" w:rsidRPr="001A06CE" w:rsidRDefault="00D966B4" w:rsidP="001A06CE">
    <w:pPr>
      <w:tabs>
        <w:tab w:val="left" w:pos="5670"/>
      </w:tabs>
      <w:spacing w:line="240" w:lineRule="auto"/>
      <w:rPr>
        <w:rFonts w:cs="Arial"/>
        <w:sz w:val="16"/>
        <w:szCs w:val="16"/>
        <w:lang w:val="en-GB"/>
      </w:rPr>
    </w:pPr>
    <w:r>
      <w:rPr>
        <w:rFonts w:cs="Arial"/>
        <w:sz w:val="16"/>
        <w:szCs w:val="16"/>
        <w:lang w:val="en-GB"/>
      </w:rPr>
      <w:t>Press Office</w:t>
    </w:r>
    <w:r w:rsidRPr="001A06CE">
      <w:rPr>
        <w:rFonts w:cs="Arial"/>
        <w:sz w:val="16"/>
        <w:szCs w:val="16"/>
        <w:lang w:val="en-GB"/>
      </w:rPr>
      <w:t xml:space="preserve"> </w:t>
    </w:r>
    <w:r>
      <w:rPr>
        <w:rFonts w:cs="Arial"/>
        <w:sz w:val="16"/>
        <w:szCs w:val="16"/>
        <w:lang w:val="en-GB"/>
      </w:rPr>
      <w:tab/>
    </w:r>
    <w:r w:rsidR="00A94A35" w:rsidRPr="001A06CE">
      <w:rPr>
        <w:rFonts w:cs="Arial"/>
        <w:sz w:val="16"/>
        <w:szCs w:val="16"/>
        <w:lang w:val="en-GB"/>
      </w:rPr>
      <w:t xml:space="preserve">Paul </w:t>
    </w:r>
    <w:proofErr w:type="spellStart"/>
    <w:r w:rsidR="00A94A35" w:rsidRPr="001A06CE">
      <w:rPr>
        <w:rFonts w:cs="Arial"/>
        <w:sz w:val="16"/>
        <w:szCs w:val="16"/>
        <w:lang w:val="en-GB"/>
      </w:rPr>
      <w:t>Sonnenschein</w:t>
    </w:r>
    <w:proofErr w:type="spellEnd"/>
    <w:r w:rsidR="00A94A35" w:rsidRPr="001A06CE">
      <w:rPr>
        <w:rFonts w:cs="Arial"/>
        <w:sz w:val="16"/>
        <w:szCs w:val="16"/>
        <w:lang w:val="en-GB"/>
      </w:rPr>
      <w:t>, Head of Public Relations</w:t>
    </w:r>
    <w:r w:rsidR="00A94A35" w:rsidRPr="001A06CE">
      <w:rPr>
        <w:rFonts w:cs="Arial"/>
        <w:sz w:val="16"/>
        <w:szCs w:val="16"/>
        <w:lang w:val="en-GB"/>
      </w:rPr>
      <w:br/>
    </w:r>
    <w:r>
      <w:rPr>
        <w:rFonts w:cs="Arial"/>
        <w:sz w:val="16"/>
        <w:szCs w:val="16"/>
        <w:lang w:val="en-GB"/>
      </w:rPr>
      <w:t>Phone +39 0632 473313</w:t>
    </w:r>
    <w:r>
      <w:rPr>
        <w:rFonts w:cs="Arial"/>
        <w:sz w:val="16"/>
        <w:szCs w:val="16"/>
        <w:lang w:val="en-GB"/>
      </w:rPr>
      <w:tab/>
    </w:r>
    <w:r w:rsidR="00A94A35" w:rsidRPr="001A06CE">
      <w:rPr>
        <w:rFonts w:cs="Arial"/>
        <w:sz w:val="16"/>
        <w:szCs w:val="16"/>
        <w:lang w:val="en-GB"/>
      </w:rPr>
      <w:t>Phone +49 755189-2685,</w:t>
    </w:r>
    <w:r w:rsidR="008442E2" w:rsidRPr="001A06CE">
      <w:rPr>
        <w:rFonts w:cs="Arial"/>
        <w:sz w:val="16"/>
        <w:szCs w:val="16"/>
        <w:lang w:val="en-GB"/>
      </w:rPr>
      <w:t xml:space="preserve"> </w:t>
    </w:r>
    <w:r w:rsidR="00A94A35" w:rsidRPr="001A06CE">
      <w:rPr>
        <w:rFonts w:cs="Arial"/>
        <w:sz w:val="16"/>
        <w:szCs w:val="16"/>
        <w:lang w:val="en-GB"/>
      </w:rPr>
      <w:t xml:space="preserve">Fax +49 755189-4835, </w:t>
    </w:r>
    <w:r w:rsidR="001A06CE">
      <w:rPr>
        <w:rFonts w:cs="Arial"/>
        <w:sz w:val="16"/>
        <w:szCs w:val="16"/>
        <w:lang w:val="en-GB"/>
      </w:rPr>
      <w:tab/>
    </w:r>
    <w:r w:rsidR="005B01AA" w:rsidRPr="001A06CE">
      <w:rPr>
        <w:rFonts w:cs="Arial"/>
        <w:sz w:val="16"/>
        <w:szCs w:val="16"/>
        <w:lang w:val="en-GB"/>
      </w:rPr>
      <w:br/>
    </w:r>
    <w:hyperlink r:id="rId1" w:history="1">
      <w:r w:rsidRPr="00B0637B">
        <w:rPr>
          <w:rStyle w:val="Hyperlink"/>
          <w:rFonts w:cs="Arial"/>
          <w:sz w:val="16"/>
          <w:szCs w:val="16"/>
          <w:lang w:val="en-GB"/>
        </w:rPr>
        <w:t>pressoffice@leonardocompany.com</w:t>
      </w:r>
    </w:hyperlink>
    <w:r>
      <w:rPr>
        <w:rStyle w:val="Hyperlink"/>
        <w:rFonts w:cs="Arial"/>
        <w:color w:val="auto"/>
        <w:sz w:val="16"/>
        <w:szCs w:val="16"/>
        <w:u w:val="none"/>
        <w:lang w:val="en-GB"/>
      </w:rPr>
      <w:t xml:space="preserve"> </w:t>
    </w:r>
    <w:r>
      <w:rPr>
        <w:rStyle w:val="Hyperlink"/>
        <w:rFonts w:cs="Arial"/>
        <w:color w:val="auto"/>
        <w:sz w:val="16"/>
        <w:szCs w:val="16"/>
        <w:u w:val="none"/>
        <w:lang w:val="en-GB"/>
      </w:rPr>
      <w:tab/>
    </w:r>
    <w:hyperlink r:id="rId2" w:history="1">
      <w:r w:rsidR="001A06CE" w:rsidRPr="00D966B4">
        <w:rPr>
          <w:rStyle w:val="Hyperlink"/>
          <w:rFonts w:cs="Arial"/>
          <w:sz w:val="16"/>
          <w:szCs w:val="16"/>
          <w:lang w:val="en-GB"/>
        </w:rPr>
        <w:t>pr@diehl-defence.com</w:t>
      </w:r>
    </w:hyperlink>
    <w:r>
      <w:rPr>
        <w:rFonts w:cs="Arial"/>
        <w:sz w:val="16"/>
        <w:szCs w:val="16"/>
        <w:lang w:val="en-GB"/>
      </w:rPr>
      <w:t xml:space="preserve"> </w:t>
    </w:r>
  </w:p>
  <w:p w14:paraId="27C20E2A" w14:textId="77777777" w:rsidR="00A94A35" w:rsidRPr="001A06CE" w:rsidRDefault="00BD798F" w:rsidP="001A06CE">
    <w:pPr>
      <w:pStyle w:val="Fuzeile"/>
      <w:tabs>
        <w:tab w:val="left" w:pos="5670"/>
      </w:tabs>
      <w:rPr>
        <w:rFonts w:cs="Arial"/>
        <w:sz w:val="16"/>
        <w:szCs w:val="16"/>
        <w:lang w:val="en-US"/>
      </w:rPr>
    </w:pPr>
    <w:hyperlink r:id="rId3" w:history="1">
      <w:r w:rsidR="00D966B4" w:rsidRPr="00B0637B">
        <w:rPr>
          <w:rStyle w:val="Hyperlink"/>
          <w:rFonts w:cs="Arial"/>
          <w:sz w:val="16"/>
          <w:szCs w:val="16"/>
          <w:lang w:val="en-US"/>
        </w:rPr>
        <w:t>www.leonardocompany.com</w:t>
      </w:r>
    </w:hyperlink>
    <w:r w:rsidR="00D966B4">
      <w:rPr>
        <w:rFonts w:cs="Arial"/>
        <w:sz w:val="16"/>
        <w:szCs w:val="16"/>
        <w:lang w:val="en-US"/>
      </w:rPr>
      <w:tab/>
    </w:r>
    <w:r w:rsidR="00D966B4">
      <w:rPr>
        <w:rFonts w:cs="Arial"/>
        <w:sz w:val="16"/>
        <w:szCs w:val="16"/>
        <w:lang w:val="en-US"/>
      </w:rPr>
      <w:tab/>
    </w:r>
    <w:hyperlink r:id="rId4" w:history="1">
      <w:r w:rsidR="001A06CE" w:rsidRPr="00B0637B">
        <w:rPr>
          <w:rStyle w:val="Hyperlink"/>
          <w:rFonts w:cs="Arial"/>
          <w:sz w:val="16"/>
          <w:szCs w:val="16"/>
          <w:lang w:val="en-US"/>
        </w:rPr>
        <w:t>www.diehl.com</w:t>
      </w:r>
    </w:hyperlink>
    <w:r w:rsidR="001A06CE">
      <w:rPr>
        <w:rFonts w:cs="Arial"/>
        <w:sz w:val="16"/>
        <w:szCs w:val="16"/>
        <w:lang w:val="en-US"/>
      </w:rPr>
      <w:t xml:space="preserve"> </w:t>
    </w:r>
  </w:p>
  <w:p w14:paraId="5AA639E6" w14:textId="77777777" w:rsidR="00A94A35" w:rsidRPr="001A06CE" w:rsidRDefault="00D966B4">
    <w:pPr>
      <w:pStyle w:val="Fuzeile"/>
      <w:rPr>
        <w:sz w:val="18"/>
        <w:szCs w:val="18"/>
        <w:lang w:val="en-US"/>
      </w:rPr>
    </w:pPr>
    <w:r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65F7" w14:textId="77777777" w:rsidR="00DF6EEC" w:rsidRDefault="00DF6EEC">
      <w:r>
        <w:separator/>
      </w:r>
    </w:p>
  </w:footnote>
  <w:footnote w:type="continuationSeparator" w:id="0">
    <w:p w14:paraId="797969C2" w14:textId="77777777" w:rsidR="00DF6EEC" w:rsidRDefault="00DF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CD7CE" w14:textId="77777777" w:rsidR="00A94A35" w:rsidRDefault="00DE135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6DE7D9" wp14:editId="61642734">
          <wp:simplePos x="0" y="0"/>
          <wp:positionH relativeFrom="column">
            <wp:posOffset>6985</wp:posOffset>
          </wp:positionH>
          <wp:positionV relativeFrom="paragraph">
            <wp:posOffset>-71755</wp:posOffset>
          </wp:positionV>
          <wp:extent cx="2156400" cy="30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00" cy="30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A52">
      <w:rPr>
        <w:noProof/>
      </w:rPr>
      <w:drawing>
        <wp:anchor distT="0" distB="0" distL="114300" distR="114300" simplePos="0" relativeHeight="251659264" behindDoc="0" locked="0" layoutInCell="1" allowOverlap="1" wp14:anchorId="5A40D8A5" wp14:editId="04C41B38">
          <wp:simplePos x="0" y="0"/>
          <wp:positionH relativeFrom="column">
            <wp:posOffset>4801877</wp:posOffset>
          </wp:positionH>
          <wp:positionV relativeFrom="paragraph">
            <wp:posOffset>-71755</wp:posOffset>
          </wp:positionV>
          <wp:extent cx="1285200" cy="428400"/>
          <wp:effectExtent l="0" t="0" r="0" b="0"/>
          <wp:wrapNone/>
          <wp:docPr id="1" name="Bild 1" descr="Defenc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ence_4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5CE7" w14:textId="77777777" w:rsidR="006150A7" w:rsidRDefault="006150A7">
    <w:pPr>
      <w:pStyle w:val="Kopfzeile"/>
    </w:pPr>
    <w:r>
      <w:br/>
    </w:r>
  </w:p>
  <w:p w14:paraId="278F9FC0" w14:textId="0C402245" w:rsidR="00A94A35" w:rsidRPr="006150A7" w:rsidRDefault="006150A7">
    <w:pPr>
      <w:pStyle w:val="Kopfzeile"/>
      <w:rPr>
        <w:sz w:val="32"/>
        <w:szCs w:val="32"/>
      </w:rPr>
    </w:pPr>
    <w:r>
      <w:br/>
    </w:r>
    <w:r w:rsidRPr="006150A7">
      <w:rPr>
        <w:sz w:val="32"/>
        <w:szCs w:val="32"/>
      </w:rPr>
      <w:t>Pressemitteilung</w:t>
    </w:r>
  </w:p>
  <w:p w14:paraId="053285CB" w14:textId="5DEC2C2E" w:rsidR="006150A7" w:rsidRPr="00DE1354" w:rsidRDefault="006150A7" w:rsidP="009279EA">
    <w:pPr>
      <w:pStyle w:val="Kopfzeile"/>
      <w:tabs>
        <w:tab w:val="clear" w:pos="4820"/>
      </w:tabs>
      <w:spacing w:line="240" w:lineRule="auto"/>
      <w:rPr>
        <w:rFonts w:ascii="Tahoma" w:hAnsi="Tahoma" w:cs="Tahoma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18DE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950A4E"/>
    <w:multiLevelType w:val="multilevel"/>
    <w:tmpl w:val="505C4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5E13A47"/>
    <w:multiLevelType w:val="multilevel"/>
    <w:tmpl w:val="C7967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480219F"/>
    <w:multiLevelType w:val="multilevel"/>
    <w:tmpl w:val="30CA3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1D6DD4"/>
    <w:multiLevelType w:val="multilevel"/>
    <w:tmpl w:val="BD342220"/>
    <w:lvl w:ilvl="0">
      <w:start w:val="1"/>
      <w:numFmt w:val="decimal"/>
      <w:pStyle w:val="Chapte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hapte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hapte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hapte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hapte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hapter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hapte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hapte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9220A"/>
    <w:multiLevelType w:val="multilevel"/>
    <w:tmpl w:val="56ECF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711"/>
    <w:multiLevelType w:val="multilevel"/>
    <w:tmpl w:val="43C43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0EC1"/>
    <w:multiLevelType w:val="multilevel"/>
    <w:tmpl w:val="23585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D76978"/>
    <w:multiLevelType w:val="multilevel"/>
    <w:tmpl w:val="08C4B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7"/>
    <w:rsid w:val="00011362"/>
    <w:rsid w:val="00013D41"/>
    <w:rsid w:val="00017970"/>
    <w:rsid w:val="000461EC"/>
    <w:rsid w:val="00051089"/>
    <w:rsid w:val="00061390"/>
    <w:rsid w:val="0006332A"/>
    <w:rsid w:val="00070024"/>
    <w:rsid w:val="00080D32"/>
    <w:rsid w:val="000B17D5"/>
    <w:rsid w:val="000D3636"/>
    <w:rsid w:val="001038EA"/>
    <w:rsid w:val="00103F3A"/>
    <w:rsid w:val="00133F03"/>
    <w:rsid w:val="00171643"/>
    <w:rsid w:val="001A0088"/>
    <w:rsid w:val="001A06CE"/>
    <w:rsid w:val="001C5F2C"/>
    <w:rsid w:val="00215424"/>
    <w:rsid w:val="00243C69"/>
    <w:rsid w:val="00256030"/>
    <w:rsid w:val="0025765D"/>
    <w:rsid w:val="002671BF"/>
    <w:rsid w:val="0027758D"/>
    <w:rsid w:val="002A7123"/>
    <w:rsid w:val="002B67AF"/>
    <w:rsid w:val="002C4FE5"/>
    <w:rsid w:val="002C79B8"/>
    <w:rsid w:val="002E02A9"/>
    <w:rsid w:val="002E066F"/>
    <w:rsid w:val="002F0C16"/>
    <w:rsid w:val="00337B8D"/>
    <w:rsid w:val="0036357B"/>
    <w:rsid w:val="00393435"/>
    <w:rsid w:val="003B0A03"/>
    <w:rsid w:val="003B39AB"/>
    <w:rsid w:val="003D0B21"/>
    <w:rsid w:val="003D77C2"/>
    <w:rsid w:val="003E60C6"/>
    <w:rsid w:val="00430447"/>
    <w:rsid w:val="00490406"/>
    <w:rsid w:val="004E59DA"/>
    <w:rsid w:val="004F7217"/>
    <w:rsid w:val="00503C94"/>
    <w:rsid w:val="0055268B"/>
    <w:rsid w:val="00593738"/>
    <w:rsid w:val="005A1662"/>
    <w:rsid w:val="005A5483"/>
    <w:rsid w:val="005A6CFF"/>
    <w:rsid w:val="005B01AA"/>
    <w:rsid w:val="005D467E"/>
    <w:rsid w:val="005D5F64"/>
    <w:rsid w:val="005E41CD"/>
    <w:rsid w:val="005F7EDC"/>
    <w:rsid w:val="006150A7"/>
    <w:rsid w:val="00652A3A"/>
    <w:rsid w:val="006957A8"/>
    <w:rsid w:val="00697F64"/>
    <w:rsid w:val="006A73F1"/>
    <w:rsid w:val="006E3178"/>
    <w:rsid w:val="006E4881"/>
    <w:rsid w:val="006E4A2C"/>
    <w:rsid w:val="006E7684"/>
    <w:rsid w:val="00733580"/>
    <w:rsid w:val="007337BC"/>
    <w:rsid w:val="00770C50"/>
    <w:rsid w:val="00785595"/>
    <w:rsid w:val="00792A3C"/>
    <w:rsid w:val="007A5218"/>
    <w:rsid w:val="007B33EC"/>
    <w:rsid w:val="007C36D5"/>
    <w:rsid w:val="007C7A9D"/>
    <w:rsid w:val="00812A67"/>
    <w:rsid w:val="0082318E"/>
    <w:rsid w:val="008442E2"/>
    <w:rsid w:val="00845E73"/>
    <w:rsid w:val="00897FDF"/>
    <w:rsid w:val="008A0B1D"/>
    <w:rsid w:val="008A32E4"/>
    <w:rsid w:val="008C627B"/>
    <w:rsid w:val="008E02F3"/>
    <w:rsid w:val="008F2C39"/>
    <w:rsid w:val="00921FD8"/>
    <w:rsid w:val="0092210A"/>
    <w:rsid w:val="009279EA"/>
    <w:rsid w:val="00934098"/>
    <w:rsid w:val="0093668F"/>
    <w:rsid w:val="00940257"/>
    <w:rsid w:val="00957DA6"/>
    <w:rsid w:val="00961F42"/>
    <w:rsid w:val="0097551E"/>
    <w:rsid w:val="0097577B"/>
    <w:rsid w:val="00984AFA"/>
    <w:rsid w:val="00985031"/>
    <w:rsid w:val="009B6C3D"/>
    <w:rsid w:val="009D63E8"/>
    <w:rsid w:val="009E090B"/>
    <w:rsid w:val="009E42B5"/>
    <w:rsid w:val="009F2F02"/>
    <w:rsid w:val="00A1509C"/>
    <w:rsid w:val="00A15279"/>
    <w:rsid w:val="00A23806"/>
    <w:rsid w:val="00A23AC5"/>
    <w:rsid w:val="00A27C03"/>
    <w:rsid w:val="00A328DF"/>
    <w:rsid w:val="00A40D26"/>
    <w:rsid w:val="00A50B8B"/>
    <w:rsid w:val="00A63106"/>
    <w:rsid w:val="00A94A35"/>
    <w:rsid w:val="00AA1D62"/>
    <w:rsid w:val="00B064E4"/>
    <w:rsid w:val="00B07430"/>
    <w:rsid w:val="00B53E0C"/>
    <w:rsid w:val="00B62574"/>
    <w:rsid w:val="00B77838"/>
    <w:rsid w:val="00BD798F"/>
    <w:rsid w:val="00C00167"/>
    <w:rsid w:val="00C46F0F"/>
    <w:rsid w:val="00C546D8"/>
    <w:rsid w:val="00C61F32"/>
    <w:rsid w:val="00C84660"/>
    <w:rsid w:val="00CA5A52"/>
    <w:rsid w:val="00CB160D"/>
    <w:rsid w:val="00CD5CF5"/>
    <w:rsid w:val="00CF7209"/>
    <w:rsid w:val="00D11E30"/>
    <w:rsid w:val="00D16CA1"/>
    <w:rsid w:val="00D52202"/>
    <w:rsid w:val="00D54403"/>
    <w:rsid w:val="00D54A4C"/>
    <w:rsid w:val="00D600EE"/>
    <w:rsid w:val="00D71229"/>
    <w:rsid w:val="00D91EA8"/>
    <w:rsid w:val="00D966B4"/>
    <w:rsid w:val="00DE1354"/>
    <w:rsid w:val="00DF6EEC"/>
    <w:rsid w:val="00E262B5"/>
    <w:rsid w:val="00E30A42"/>
    <w:rsid w:val="00E36B28"/>
    <w:rsid w:val="00E6699D"/>
    <w:rsid w:val="00E82762"/>
    <w:rsid w:val="00EB41FB"/>
    <w:rsid w:val="00EB7898"/>
    <w:rsid w:val="00F33610"/>
    <w:rsid w:val="00F35DA9"/>
    <w:rsid w:val="00F4689B"/>
    <w:rsid w:val="00F77BAB"/>
    <w:rsid w:val="00F9218E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F55AA62"/>
  <w15:docId w15:val="{B18B7F36-CB37-43AB-ABBE-3D7E5202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  <w:spacing w:line="240" w:lineRule="auto"/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link w:val="KommentartextZchn"/>
    <w:semiHidden/>
  </w:style>
  <w:style w:type="character" w:styleId="Kommentarzeichen">
    <w:name w:val="annotation reference"/>
    <w:semiHidden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link w:val="KopfzeileZchn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character" w:styleId="Hyperlink">
    <w:name w:val="Hyperlink"/>
    <w:rsid w:val="004F72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A5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5A52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E41CD"/>
    <w:pPr>
      <w:spacing w:line="240" w:lineRule="auto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E41CD"/>
    <w:rPr>
      <w:rFonts w:ascii="Arial" w:hAnsi="Arial"/>
      <w:sz w:val="22"/>
    </w:rPr>
  </w:style>
  <w:style w:type="character" w:customStyle="1" w:styleId="KommentarthemaZchn">
    <w:name w:val="Kommentarthema Zchn"/>
    <w:basedOn w:val="KommentartextZchn"/>
    <w:link w:val="Kommentarthema"/>
    <w:semiHidden/>
    <w:rsid w:val="005E41CD"/>
    <w:rPr>
      <w:rFonts w:ascii="Arial" w:hAnsi="Arial"/>
      <w:b/>
      <w:bCs/>
      <w:sz w:val="22"/>
    </w:rPr>
  </w:style>
  <w:style w:type="paragraph" w:styleId="berarbeitung">
    <w:name w:val="Revision"/>
    <w:hidden/>
    <w:uiPriority w:val="99"/>
    <w:semiHidden/>
    <w:rsid w:val="00D600EE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6150A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onardocompany.com" TargetMode="External"/><Relationship Id="rId2" Type="http://schemas.openxmlformats.org/officeDocument/2006/relationships/hyperlink" Target="mailto:pr@diehl-defence.com" TargetMode="External"/><Relationship Id="rId1" Type="http://schemas.openxmlformats.org/officeDocument/2006/relationships/hyperlink" Target="mailto:pressoffice@leonardocompany.com" TargetMode="External"/><Relationship Id="rId4" Type="http://schemas.openxmlformats.org/officeDocument/2006/relationships/hyperlink" Target="http://www.dieh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DBD</Company>
  <LinksUpToDate>false</LinksUpToDate>
  <CharactersWithSpaces>3048</CharactersWithSpaces>
  <SharedDoc>false</SharedDoc>
  <HLinks>
    <vt:vector size="6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mailto:pr@diehl-defence.de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</dc:creator>
  <cp:lastModifiedBy>Ingrid MUELLER</cp:lastModifiedBy>
  <cp:revision>4</cp:revision>
  <cp:lastPrinted>2019-09-02T07:06:00Z</cp:lastPrinted>
  <dcterms:created xsi:type="dcterms:W3CDTF">2019-09-18T09:45:00Z</dcterms:created>
  <dcterms:modified xsi:type="dcterms:W3CDTF">2019-09-18T11:06:00Z</dcterms:modified>
</cp:coreProperties>
</file>